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86742" w:rsidRDefault="00686742">
      <w:pPr>
        <w:rPr>
          <w:rFonts w:ascii="Arial" w:eastAsia="Arial" w:hAnsi="Arial" w:cs="Arial"/>
          <w:b/>
          <w:sz w:val="36"/>
          <w:szCs w:val="36"/>
        </w:rPr>
      </w:pPr>
    </w:p>
    <w:p w14:paraId="00000002" w14:textId="77777777" w:rsidR="00686742" w:rsidRDefault="00281162">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686742" w:rsidRDefault="0028116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6CE562BA" w14:textId="77777777" w:rsidR="004F2B30" w:rsidRDefault="004F2B30">
      <w:r>
        <w:rPr>
          <w:noProof/>
        </w:rPr>
        <w:drawing>
          <wp:inline distT="0" distB="0" distL="0" distR="0" wp14:anchorId="7ECA96AD" wp14:editId="3D035E76">
            <wp:extent cx="1645920" cy="1371600"/>
            <wp:effectExtent l="0" t="0" r="0" b="0"/>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370975E1" w14:textId="77777777" w:rsidR="004F2B30" w:rsidRDefault="004F2B30"/>
    <w:p w14:paraId="39776BD1" w14:textId="454BB932" w:rsidR="004F2B30" w:rsidRPr="00DA0D78" w:rsidRDefault="004F2B30">
      <w:pPr>
        <w:shd w:val="clear" w:color="auto" w:fill="FFFFFF"/>
        <w:rPr>
          <w:b/>
          <w:sz w:val="32"/>
          <w:szCs w:val="32"/>
        </w:rPr>
      </w:pPr>
      <w:bookmarkStart w:id="1" w:name="_heading=h.30j0zll" w:colFirst="0" w:colLast="0"/>
      <w:bookmarkEnd w:id="1"/>
      <w:r w:rsidRPr="00DA0D78">
        <w:rPr>
          <w:b/>
          <w:sz w:val="32"/>
          <w:szCs w:val="32"/>
        </w:rPr>
        <w:t>Statement of Requirements</w:t>
      </w:r>
    </w:p>
    <w:p w14:paraId="356FFFD4" w14:textId="77777777" w:rsidR="004F2B30" w:rsidRPr="00DA0D78" w:rsidRDefault="004F2B30">
      <w:pPr>
        <w:shd w:val="clear" w:color="auto" w:fill="FFFFFF"/>
        <w:rPr>
          <w:b/>
          <w:sz w:val="32"/>
          <w:szCs w:val="32"/>
        </w:rPr>
      </w:pPr>
    </w:p>
    <w:p w14:paraId="24B625C2" w14:textId="77777777" w:rsidR="004F2B30" w:rsidRPr="00DA0D78" w:rsidRDefault="004F2B30">
      <w:pPr>
        <w:shd w:val="clear" w:color="auto" w:fill="FFFFFF"/>
        <w:rPr>
          <w:b/>
          <w:sz w:val="32"/>
          <w:szCs w:val="32"/>
          <w:shd w:val="clear" w:color="auto" w:fill="FFFF99"/>
        </w:rPr>
      </w:pPr>
      <w:bookmarkStart w:id="2" w:name="_heading=h.1fob9te" w:colFirst="0" w:colLast="0"/>
      <w:bookmarkEnd w:id="2"/>
      <w:r w:rsidRPr="00DA0D78">
        <w:rPr>
          <w:b/>
          <w:sz w:val="32"/>
          <w:szCs w:val="32"/>
        </w:rPr>
        <w:t>Contract Reference: CCLL25A02</w:t>
      </w:r>
    </w:p>
    <w:p w14:paraId="7AD350B9" w14:textId="77777777" w:rsidR="004F2B30" w:rsidRPr="00DA0D78" w:rsidRDefault="004F2B30">
      <w:pPr>
        <w:shd w:val="clear" w:color="auto" w:fill="FFFFFF"/>
        <w:rPr>
          <w:b/>
          <w:sz w:val="32"/>
          <w:szCs w:val="32"/>
          <w:shd w:val="clear" w:color="auto" w:fill="FFFF99"/>
        </w:rPr>
      </w:pPr>
    </w:p>
    <w:p w14:paraId="17CCD3D4" w14:textId="77777777" w:rsidR="004F2B30" w:rsidRPr="00DA0D78" w:rsidRDefault="004F2B30">
      <w:pPr>
        <w:shd w:val="clear" w:color="auto" w:fill="FFFFFF"/>
        <w:rPr>
          <w:b/>
          <w:sz w:val="32"/>
          <w:szCs w:val="32"/>
        </w:rPr>
      </w:pPr>
      <w:r w:rsidRPr="00DA0D78">
        <w:rPr>
          <w:b/>
          <w:sz w:val="32"/>
          <w:szCs w:val="32"/>
        </w:rPr>
        <w:t>Provision of Legal Services in support of Decommissioning Relief Deeds</w:t>
      </w:r>
    </w:p>
    <w:p w14:paraId="27E720FE" w14:textId="77777777" w:rsidR="004F2B30" w:rsidRPr="00DA0D78" w:rsidRDefault="004F2B30">
      <w:pPr>
        <w:shd w:val="clear" w:color="auto" w:fill="FFFFFF"/>
        <w:rPr>
          <w:sz w:val="32"/>
          <w:szCs w:val="32"/>
        </w:rPr>
      </w:pPr>
    </w:p>
    <w:p w14:paraId="68E973DB" w14:textId="77777777" w:rsidR="004F2B30" w:rsidRPr="001B5662" w:rsidRDefault="004F2B30">
      <w:pPr>
        <w:shd w:val="clear" w:color="auto" w:fill="FFFFFF"/>
        <w:ind w:left="567"/>
        <w:rPr>
          <w:rFonts w:ascii="Arial" w:hAnsi="Arial" w:cs="Arial"/>
          <w:b/>
          <w:color w:val="000000"/>
          <w:sz w:val="28"/>
          <w:szCs w:val="28"/>
        </w:rPr>
      </w:pPr>
      <w:bookmarkStart w:id="3" w:name="_heading=h.1pxezwc" w:colFirst="0" w:colLast="0"/>
      <w:bookmarkEnd w:id="3"/>
      <w:r>
        <w:br w:type="page"/>
      </w:r>
      <w:r w:rsidRPr="001B5662">
        <w:rPr>
          <w:rFonts w:ascii="Arial" w:hAnsi="Arial" w:cs="Arial"/>
          <w:b/>
          <w:color w:val="000000"/>
          <w:sz w:val="28"/>
          <w:szCs w:val="28"/>
        </w:rPr>
        <w:lastRenderedPageBreak/>
        <w:t>CONTENTS</w:t>
      </w:r>
    </w:p>
    <w:sdt>
      <w:sdtPr>
        <w:rPr>
          <w:rFonts w:eastAsia="SimSun"/>
          <w:caps w:val="0"/>
          <w:szCs w:val="24"/>
        </w:rPr>
        <w:id w:val="2122173565"/>
        <w:docPartObj>
          <w:docPartGallery w:val="Table of Contents"/>
          <w:docPartUnique/>
        </w:docPartObj>
      </w:sdtPr>
      <w:sdtEndPr>
        <w:rPr>
          <w:rFonts w:ascii="Calibri" w:eastAsia="Calibri" w:hAnsi="Calibri" w:cs="Calibri"/>
          <w:szCs w:val="22"/>
          <w:lang w:eastAsia="en-GB"/>
        </w:rPr>
      </w:sdtEndPr>
      <w:sdtContent>
        <w:p w14:paraId="4D1B8D1E" w14:textId="77777777" w:rsidR="004F2B30" w:rsidRDefault="004F2B30">
          <w:pPr>
            <w:pStyle w:val="TOC1"/>
            <w:rPr>
              <w:rFonts w:asciiTheme="minorHAnsi" w:eastAsiaTheme="minorEastAsia" w:hAnsiTheme="minorHAnsi" w:cstheme="minorBidi"/>
              <w:caps w:val="0"/>
              <w:noProof/>
              <w:lang w:eastAsia="en-GB"/>
            </w:rPr>
          </w:pPr>
          <w:r>
            <w:fldChar w:fldCharType="begin"/>
          </w:r>
          <w:r>
            <w:instrText xml:space="preserve"> TOC \h \u \z \t "Heading 1,1,"</w:instrText>
          </w:r>
          <w:r>
            <w:fldChar w:fldCharType="separate"/>
          </w:r>
          <w:hyperlink w:anchor="_Toc201755711" w:history="1">
            <w:r w:rsidRPr="00526B8B">
              <w:rPr>
                <w:rStyle w:val="Hyperlink"/>
                <w:noProof/>
              </w:rPr>
              <w:t>1.</w:t>
            </w:r>
            <w:r>
              <w:rPr>
                <w:rFonts w:asciiTheme="minorHAnsi" w:eastAsiaTheme="minorEastAsia" w:hAnsiTheme="minorHAnsi" w:cstheme="minorBidi"/>
                <w:caps w:val="0"/>
                <w:noProof/>
                <w:lang w:eastAsia="en-GB"/>
              </w:rPr>
              <w:tab/>
            </w:r>
            <w:r w:rsidRPr="00526B8B">
              <w:rPr>
                <w:rStyle w:val="Hyperlink"/>
                <w:noProof/>
              </w:rPr>
              <w:t>PURPOSE AND OVERVIEW OF THE REQUIREMENT</w:t>
            </w:r>
            <w:r>
              <w:rPr>
                <w:noProof/>
                <w:webHidden/>
              </w:rPr>
              <w:tab/>
            </w:r>
            <w:r>
              <w:rPr>
                <w:noProof/>
                <w:webHidden/>
              </w:rPr>
              <w:fldChar w:fldCharType="begin"/>
            </w:r>
            <w:r>
              <w:rPr>
                <w:noProof/>
                <w:webHidden/>
              </w:rPr>
              <w:instrText xml:space="preserve"> PAGEREF _Toc201755711 \h </w:instrText>
            </w:r>
            <w:r>
              <w:rPr>
                <w:noProof/>
                <w:webHidden/>
              </w:rPr>
            </w:r>
            <w:r>
              <w:rPr>
                <w:noProof/>
                <w:webHidden/>
              </w:rPr>
              <w:fldChar w:fldCharType="separate"/>
            </w:r>
            <w:r>
              <w:rPr>
                <w:noProof/>
                <w:webHidden/>
              </w:rPr>
              <w:t>3</w:t>
            </w:r>
            <w:r>
              <w:rPr>
                <w:noProof/>
                <w:webHidden/>
              </w:rPr>
              <w:fldChar w:fldCharType="end"/>
            </w:r>
          </w:hyperlink>
        </w:p>
        <w:p w14:paraId="350189F2" w14:textId="77777777" w:rsidR="004F2B30" w:rsidRDefault="004F2B30">
          <w:pPr>
            <w:pStyle w:val="TOC1"/>
            <w:rPr>
              <w:rFonts w:asciiTheme="minorHAnsi" w:eastAsiaTheme="minorEastAsia" w:hAnsiTheme="minorHAnsi" w:cstheme="minorBidi"/>
              <w:caps w:val="0"/>
              <w:noProof/>
              <w:lang w:eastAsia="en-GB"/>
            </w:rPr>
          </w:pPr>
          <w:hyperlink w:anchor="_Toc201755712" w:history="1">
            <w:r w:rsidRPr="00526B8B">
              <w:rPr>
                <w:rStyle w:val="Hyperlink"/>
                <w:noProof/>
              </w:rPr>
              <w:t>2.</w:t>
            </w:r>
            <w:r>
              <w:rPr>
                <w:rFonts w:asciiTheme="minorHAnsi" w:eastAsiaTheme="minorEastAsia" w:hAnsiTheme="minorHAnsi" w:cstheme="minorBidi"/>
                <w:caps w:val="0"/>
                <w:noProof/>
                <w:lang w:eastAsia="en-GB"/>
              </w:rPr>
              <w:tab/>
            </w:r>
            <w:r w:rsidRPr="00526B8B">
              <w:rPr>
                <w:rStyle w:val="Hyperlink"/>
                <w:noProof/>
              </w:rPr>
              <w:t>BACKGROUND TO THE BUYER</w:t>
            </w:r>
            <w:r>
              <w:rPr>
                <w:noProof/>
                <w:webHidden/>
              </w:rPr>
              <w:tab/>
            </w:r>
            <w:r>
              <w:rPr>
                <w:noProof/>
                <w:webHidden/>
              </w:rPr>
              <w:fldChar w:fldCharType="begin"/>
            </w:r>
            <w:r>
              <w:rPr>
                <w:noProof/>
                <w:webHidden/>
              </w:rPr>
              <w:instrText xml:space="preserve"> PAGEREF _Toc201755712 \h </w:instrText>
            </w:r>
            <w:r>
              <w:rPr>
                <w:noProof/>
                <w:webHidden/>
              </w:rPr>
            </w:r>
            <w:r>
              <w:rPr>
                <w:noProof/>
                <w:webHidden/>
              </w:rPr>
              <w:fldChar w:fldCharType="separate"/>
            </w:r>
            <w:r>
              <w:rPr>
                <w:noProof/>
                <w:webHidden/>
              </w:rPr>
              <w:t>3</w:t>
            </w:r>
            <w:r>
              <w:rPr>
                <w:noProof/>
                <w:webHidden/>
              </w:rPr>
              <w:fldChar w:fldCharType="end"/>
            </w:r>
          </w:hyperlink>
        </w:p>
        <w:p w14:paraId="1715DEC9" w14:textId="77777777" w:rsidR="004F2B30" w:rsidRDefault="004F2B30">
          <w:pPr>
            <w:pStyle w:val="TOC1"/>
            <w:rPr>
              <w:rFonts w:asciiTheme="minorHAnsi" w:eastAsiaTheme="minorEastAsia" w:hAnsiTheme="minorHAnsi" w:cstheme="minorBidi"/>
              <w:caps w:val="0"/>
              <w:noProof/>
              <w:lang w:eastAsia="en-GB"/>
            </w:rPr>
          </w:pPr>
          <w:hyperlink w:anchor="_Toc201755713" w:history="1">
            <w:r w:rsidRPr="00526B8B">
              <w:rPr>
                <w:rStyle w:val="Hyperlink"/>
                <w:noProof/>
              </w:rPr>
              <w:t>3.</w:t>
            </w:r>
            <w:r>
              <w:rPr>
                <w:rFonts w:asciiTheme="minorHAnsi" w:eastAsiaTheme="minorEastAsia" w:hAnsiTheme="minorHAnsi" w:cstheme="minorBidi"/>
                <w:caps w:val="0"/>
                <w:noProof/>
                <w:lang w:eastAsia="en-GB"/>
              </w:rPr>
              <w:tab/>
            </w:r>
            <w:r w:rsidRPr="00526B8B">
              <w:rPr>
                <w:rStyle w:val="Hyperlink"/>
                <w:noProof/>
              </w:rPr>
              <w:t>BACKGROUND TO THE REQUIREMENT</w:t>
            </w:r>
            <w:r>
              <w:rPr>
                <w:noProof/>
                <w:webHidden/>
              </w:rPr>
              <w:tab/>
            </w:r>
            <w:r>
              <w:rPr>
                <w:noProof/>
                <w:webHidden/>
              </w:rPr>
              <w:fldChar w:fldCharType="begin"/>
            </w:r>
            <w:r>
              <w:rPr>
                <w:noProof/>
                <w:webHidden/>
              </w:rPr>
              <w:instrText xml:space="preserve"> PAGEREF _Toc201755713 \h </w:instrText>
            </w:r>
            <w:r>
              <w:rPr>
                <w:noProof/>
                <w:webHidden/>
              </w:rPr>
            </w:r>
            <w:r>
              <w:rPr>
                <w:noProof/>
                <w:webHidden/>
              </w:rPr>
              <w:fldChar w:fldCharType="separate"/>
            </w:r>
            <w:r>
              <w:rPr>
                <w:noProof/>
                <w:webHidden/>
              </w:rPr>
              <w:t>3</w:t>
            </w:r>
            <w:r>
              <w:rPr>
                <w:noProof/>
                <w:webHidden/>
              </w:rPr>
              <w:fldChar w:fldCharType="end"/>
            </w:r>
          </w:hyperlink>
        </w:p>
        <w:p w14:paraId="3D107EA4" w14:textId="77777777" w:rsidR="004F2B30" w:rsidRDefault="004F2B30">
          <w:pPr>
            <w:pStyle w:val="TOC1"/>
            <w:rPr>
              <w:rFonts w:asciiTheme="minorHAnsi" w:eastAsiaTheme="minorEastAsia" w:hAnsiTheme="minorHAnsi" w:cstheme="minorBidi"/>
              <w:caps w:val="0"/>
              <w:noProof/>
              <w:lang w:eastAsia="en-GB"/>
            </w:rPr>
          </w:pPr>
          <w:hyperlink w:anchor="_Toc201755714" w:history="1">
            <w:r w:rsidRPr="00526B8B">
              <w:rPr>
                <w:rStyle w:val="Hyperlink"/>
                <w:noProof/>
              </w:rPr>
              <w:t>4.</w:t>
            </w:r>
            <w:r>
              <w:rPr>
                <w:rFonts w:asciiTheme="minorHAnsi" w:eastAsiaTheme="minorEastAsia" w:hAnsiTheme="minorHAnsi" w:cstheme="minorBidi"/>
                <w:caps w:val="0"/>
                <w:noProof/>
                <w:lang w:eastAsia="en-GB"/>
              </w:rPr>
              <w:tab/>
            </w:r>
            <w:r w:rsidRPr="00526B8B">
              <w:rPr>
                <w:rStyle w:val="Hyperlink"/>
                <w:noProof/>
              </w:rPr>
              <w:t>DEFINITIONS</w:t>
            </w:r>
            <w:r>
              <w:rPr>
                <w:noProof/>
                <w:webHidden/>
              </w:rPr>
              <w:tab/>
            </w:r>
            <w:r>
              <w:rPr>
                <w:noProof/>
                <w:webHidden/>
              </w:rPr>
              <w:fldChar w:fldCharType="begin"/>
            </w:r>
            <w:r>
              <w:rPr>
                <w:noProof/>
                <w:webHidden/>
              </w:rPr>
              <w:instrText xml:space="preserve"> PAGEREF _Toc201755714 \h </w:instrText>
            </w:r>
            <w:r>
              <w:rPr>
                <w:noProof/>
                <w:webHidden/>
              </w:rPr>
            </w:r>
            <w:r>
              <w:rPr>
                <w:noProof/>
                <w:webHidden/>
              </w:rPr>
              <w:fldChar w:fldCharType="separate"/>
            </w:r>
            <w:r>
              <w:rPr>
                <w:noProof/>
                <w:webHidden/>
              </w:rPr>
              <w:t>5</w:t>
            </w:r>
            <w:r>
              <w:rPr>
                <w:noProof/>
                <w:webHidden/>
              </w:rPr>
              <w:fldChar w:fldCharType="end"/>
            </w:r>
          </w:hyperlink>
        </w:p>
        <w:p w14:paraId="3CD72734" w14:textId="77777777" w:rsidR="004F2B30" w:rsidRDefault="004F2B30">
          <w:pPr>
            <w:pStyle w:val="TOC1"/>
            <w:rPr>
              <w:rFonts w:asciiTheme="minorHAnsi" w:eastAsiaTheme="minorEastAsia" w:hAnsiTheme="minorHAnsi" w:cstheme="minorBidi"/>
              <w:caps w:val="0"/>
              <w:noProof/>
              <w:lang w:eastAsia="en-GB"/>
            </w:rPr>
          </w:pPr>
          <w:hyperlink w:anchor="_Toc201755715" w:history="1">
            <w:r w:rsidRPr="00526B8B">
              <w:rPr>
                <w:rStyle w:val="Hyperlink"/>
                <w:noProof/>
              </w:rPr>
              <w:t>5.</w:t>
            </w:r>
            <w:r>
              <w:rPr>
                <w:rFonts w:asciiTheme="minorHAnsi" w:eastAsiaTheme="minorEastAsia" w:hAnsiTheme="minorHAnsi" w:cstheme="minorBidi"/>
                <w:caps w:val="0"/>
                <w:noProof/>
                <w:lang w:eastAsia="en-GB"/>
              </w:rPr>
              <w:tab/>
            </w:r>
            <w:r w:rsidRPr="00526B8B">
              <w:rPr>
                <w:rStyle w:val="Hyperlink"/>
                <w:noProof/>
              </w:rPr>
              <w:t>SCOPE OF THE REQUIREMENT</w:t>
            </w:r>
            <w:r>
              <w:rPr>
                <w:noProof/>
                <w:webHidden/>
              </w:rPr>
              <w:tab/>
            </w:r>
            <w:r>
              <w:rPr>
                <w:noProof/>
                <w:webHidden/>
              </w:rPr>
              <w:fldChar w:fldCharType="begin"/>
            </w:r>
            <w:r>
              <w:rPr>
                <w:noProof/>
                <w:webHidden/>
              </w:rPr>
              <w:instrText xml:space="preserve"> PAGEREF _Toc201755715 \h </w:instrText>
            </w:r>
            <w:r>
              <w:rPr>
                <w:noProof/>
                <w:webHidden/>
              </w:rPr>
            </w:r>
            <w:r>
              <w:rPr>
                <w:noProof/>
                <w:webHidden/>
              </w:rPr>
              <w:fldChar w:fldCharType="separate"/>
            </w:r>
            <w:r>
              <w:rPr>
                <w:noProof/>
                <w:webHidden/>
              </w:rPr>
              <w:t>6</w:t>
            </w:r>
            <w:r>
              <w:rPr>
                <w:noProof/>
                <w:webHidden/>
              </w:rPr>
              <w:fldChar w:fldCharType="end"/>
            </w:r>
          </w:hyperlink>
        </w:p>
        <w:p w14:paraId="2507D6A0" w14:textId="77777777" w:rsidR="004F2B30" w:rsidRDefault="004F2B30">
          <w:pPr>
            <w:pStyle w:val="TOC1"/>
            <w:rPr>
              <w:rFonts w:asciiTheme="minorHAnsi" w:eastAsiaTheme="minorEastAsia" w:hAnsiTheme="minorHAnsi" w:cstheme="minorBidi"/>
              <w:caps w:val="0"/>
              <w:noProof/>
              <w:lang w:eastAsia="en-GB"/>
            </w:rPr>
          </w:pPr>
          <w:hyperlink w:anchor="_Toc201755716" w:history="1">
            <w:r w:rsidRPr="00526B8B">
              <w:rPr>
                <w:rStyle w:val="Hyperlink"/>
                <w:noProof/>
              </w:rPr>
              <w:t>6.</w:t>
            </w:r>
            <w:r>
              <w:rPr>
                <w:rFonts w:asciiTheme="minorHAnsi" w:eastAsiaTheme="minorEastAsia" w:hAnsiTheme="minorHAnsi" w:cstheme="minorBidi"/>
                <w:caps w:val="0"/>
                <w:noProof/>
                <w:lang w:eastAsia="en-GB"/>
              </w:rPr>
              <w:tab/>
            </w:r>
            <w:r w:rsidRPr="00526B8B">
              <w:rPr>
                <w:rStyle w:val="Hyperlink"/>
                <w:noProof/>
              </w:rPr>
              <w:t>MANDATORY DELIVERABLES (SUPPLIER RESPONSIBILITIES)</w:t>
            </w:r>
            <w:r>
              <w:rPr>
                <w:noProof/>
                <w:webHidden/>
              </w:rPr>
              <w:tab/>
            </w:r>
            <w:r>
              <w:rPr>
                <w:noProof/>
                <w:webHidden/>
              </w:rPr>
              <w:fldChar w:fldCharType="begin"/>
            </w:r>
            <w:r>
              <w:rPr>
                <w:noProof/>
                <w:webHidden/>
              </w:rPr>
              <w:instrText xml:space="preserve"> PAGEREF _Toc201755716 \h </w:instrText>
            </w:r>
            <w:r>
              <w:rPr>
                <w:noProof/>
                <w:webHidden/>
              </w:rPr>
            </w:r>
            <w:r>
              <w:rPr>
                <w:noProof/>
                <w:webHidden/>
              </w:rPr>
              <w:fldChar w:fldCharType="separate"/>
            </w:r>
            <w:r>
              <w:rPr>
                <w:noProof/>
                <w:webHidden/>
              </w:rPr>
              <w:t>9</w:t>
            </w:r>
            <w:r>
              <w:rPr>
                <w:noProof/>
                <w:webHidden/>
              </w:rPr>
              <w:fldChar w:fldCharType="end"/>
            </w:r>
          </w:hyperlink>
        </w:p>
        <w:p w14:paraId="38C17EB5" w14:textId="77777777" w:rsidR="004F2B30" w:rsidRDefault="004F2B30">
          <w:pPr>
            <w:pStyle w:val="TOC1"/>
            <w:rPr>
              <w:rFonts w:asciiTheme="minorHAnsi" w:eastAsiaTheme="minorEastAsia" w:hAnsiTheme="minorHAnsi" w:cstheme="minorBidi"/>
              <w:caps w:val="0"/>
              <w:noProof/>
              <w:lang w:eastAsia="en-GB"/>
            </w:rPr>
          </w:pPr>
          <w:hyperlink w:anchor="_Toc201755717" w:history="1">
            <w:r w:rsidRPr="00526B8B">
              <w:rPr>
                <w:rStyle w:val="Hyperlink"/>
                <w:noProof/>
              </w:rPr>
              <w:t>7.</w:t>
            </w:r>
            <w:r>
              <w:rPr>
                <w:rFonts w:asciiTheme="minorHAnsi" w:eastAsiaTheme="minorEastAsia" w:hAnsiTheme="minorHAnsi" w:cstheme="minorBidi"/>
                <w:caps w:val="0"/>
                <w:noProof/>
                <w:lang w:eastAsia="en-GB"/>
              </w:rPr>
              <w:tab/>
            </w:r>
            <w:r w:rsidRPr="00526B8B">
              <w:rPr>
                <w:rStyle w:val="Hyperlink"/>
                <w:noProof/>
              </w:rPr>
              <w:t>NON-MANDATORY AND OPTIONAL DELIVERABLES (SUPPLIER RESPONSIBILITIES)</w:t>
            </w:r>
            <w:r>
              <w:rPr>
                <w:noProof/>
                <w:webHidden/>
              </w:rPr>
              <w:tab/>
            </w:r>
            <w:r>
              <w:rPr>
                <w:noProof/>
                <w:webHidden/>
              </w:rPr>
              <w:fldChar w:fldCharType="begin"/>
            </w:r>
            <w:r>
              <w:rPr>
                <w:noProof/>
                <w:webHidden/>
              </w:rPr>
              <w:instrText xml:space="preserve"> PAGEREF _Toc201755717 \h </w:instrText>
            </w:r>
            <w:r>
              <w:rPr>
                <w:noProof/>
                <w:webHidden/>
              </w:rPr>
            </w:r>
            <w:r>
              <w:rPr>
                <w:noProof/>
                <w:webHidden/>
              </w:rPr>
              <w:fldChar w:fldCharType="separate"/>
            </w:r>
            <w:r>
              <w:rPr>
                <w:noProof/>
                <w:webHidden/>
              </w:rPr>
              <w:t>9</w:t>
            </w:r>
            <w:r>
              <w:rPr>
                <w:noProof/>
                <w:webHidden/>
              </w:rPr>
              <w:fldChar w:fldCharType="end"/>
            </w:r>
          </w:hyperlink>
        </w:p>
        <w:p w14:paraId="7226C3A3" w14:textId="77777777" w:rsidR="004F2B30" w:rsidRDefault="004F2B30">
          <w:pPr>
            <w:pStyle w:val="TOC1"/>
            <w:rPr>
              <w:rFonts w:asciiTheme="minorHAnsi" w:eastAsiaTheme="minorEastAsia" w:hAnsiTheme="minorHAnsi" w:cstheme="minorBidi"/>
              <w:caps w:val="0"/>
              <w:noProof/>
              <w:lang w:eastAsia="en-GB"/>
            </w:rPr>
          </w:pPr>
          <w:hyperlink w:anchor="_Toc201755718" w:history="1">
            <w:r w:rsidRPr="00526B8B">
              <w:rPr>
                <w:rStyle w:val="Hyperlink"/>
                <w:noProof/>
              </w:rPr>
              <w:t>8.</w:t>
            </w:r>
            <w:r>
              <w:rPr>
                <w:rFonts w:asciiTheme="minorHAnsi" w:eastAsiaTheme="minorEastAsia" w:hAnsiTheme="minorHAnsi" w:cstheme="minorBidi"/>
                <w:caps w:val="0"/>
                <w:noProof/>
                <w:lang w:eastAsia="en-GB"/>
              </w:rPr>
              <w:tab/>
            </w:r>
            <w:r w:rsidRPr="00526B8B">
              <w:rPr>
                <w:rStyle w:val="Hyperlink"/>
                <w:noProof/>
              </w:rPr>
              <w:t>POTENTIAL, ACTUAL OR EXPECTED DELIVERY VOLUMES</w:t>
            </w:r>
            <w:r>
              <w:rPr>
                <w:noProof/>
                <w:webHidden/>
              </w:rPr>
              <w:tab/>
            </w:r>
            <w:r>
              <w:rPr>
                <w:noProof/>
                <w:webHidden/>
              </w:rPr>
              <w:fldChar w:fldCharType="begin"/>
            </w:r>
            <w:r>
              <w:rPr>
                <w:noProof/>
                <w:webHidden/>
              </w:rPr>
              <w:instrText xml:space="preserve"> PAGEREF _Toc201755718 \h </w:instrText>
            </w:r>
            <w:r>
              <w:rPr>
                <w:noProof/>
                <w:webHidden/>
              </w:rPr>
            </w:r>
            <w:r>
              <w:rPr>
                <w:noProof/>
                <w:webHidden/>
              </w:rPr>
              <w:fldChar w:fldCharType="separate"/>
            </w:r>
            <w:r>
              <w:rPr>
                <w:noProof/>
                <w:webHidden/>
              </w:rPr>
              <w:t>9</w:t>
            </w:r>
            <w:r>
              <w:rPr>
                <w:noProof/>
                <w:webHidden/>
              </w:rPr>
              <w:fldChar w:fldCharType="end"/>
            </w:r>
          </w:hyperlink>
        </w:p>
        <w:p w14:paraId="542C34E8" w14:textId="77777777" w:rsidR="004F2B30" w:rsidRDefault="004F2B30">
          <w:pPr>
            <w:pStyle w:val="TOC1"/>
            <w:rPr>
              <w:rFonts w:asciiTheme="minorHAnsi" w:eastAsiaTheme="minorEastAsia" w:hAnsiTheme="minorHAnsi" w:cstheme="minorBidi"/>
              <w:caps w:val="0"/>
              <w:noProof/>
              <w:lang w:eastAsia="en-GB"/>
            </w:rPr>
          </w:pPr>
          <w:hyperlink w:anchor="_Toc201755719" w:history="1">
            <w:r w:rsidRPr="00526B8B">
              <w:rPr>
                <w:rStyle w:val="Hyperlink"/>
                <w:noProof/>
              </w:rPr>
              <w:t>9.</w:t>
            </w:r>
            <w:r>
              <w:rPr>
                <w:rFonts w:asciiTheme="minorHAnsi" w:eastAsiaTheme="minorEastAsia" w:hAnsiTheme="minorHAnsi" w:cstheme="minorBidi"/>
                <w:caps w:val="0"/>
                <w:noProof/>
                <w:lang w:eastAsia="en-GB"/>
              </w:rPr>
              <w:tab/>
            </w:r>
            <w:r w:rsidRPr="00526B8B">
              <w:rPr>
                <w:rStyle w:val="Hyperlink"/>
                <w:noProof/>
              </w:rPr>
              <w:t>LOCATION</w:t>
            </w:r>
            <w:r>
              <w:rPr>
                <w:noProof/>
                <w:webHidden/>
              </w:rPr>
              <w:tab/>
            </w:r>
            <w:r>
              <w:rPr>
                <w:noProof/>
                <w:webHidden/>
              </w:rPr>
              <w:fldChar w:fldCharType="begin"/>
            </w:r>
            <w:r>
              <w:rPr>
                <w:noProof/>
                <w:webHidden/>
              </w:rPr>
              <w:instrText xml:space="preserve"> PAGEREF _Toc201755719 \h </w:instrText>
            </w:r>
            <w:r>
              <w:rPr>
                <w:noProof/>
                <w:webHidden/>
              </w:rPr>
            </w:r>
            <w:r>
              <w:rPr>
                <w:noProof/>
                <w:webHidden/>
              </w:rPr>
              <w:fldChar w:fldCharType="separate"/>
            </w:r>
            <w:r>
              <w:rPr>
                <w:noProof/>
                <w:webHidden/>
              </w:rPr>
              <w:t>10</w:t>
            </w:r>
            <w:r>
              <w:rPr>
                <w:noProof/>
                <w:webHidden/>
              </w:rPr>
              <w:fldChar w:fldCharType="end"/>
            </w:r>
          </w:hyperlink>
        </w:p>
        <w:p w14:paraId="3EF68950" w14:textId="77777777" w:rsidR="004F2B30" w:rsidRDefault="004F2B30">
          <w:pPr>
            <w:pStyle w:val="TOC1"/>
            <w:rPr>
              <w:rFonts w:asciiTheme="minorHAnsi" w:eastAsiaTheme="minorEastAsia" w:hAnsiTheme="minorHAnsi" w:cstheme="minorBidi"/>
              <w:caps w:val="0"/>
              <w:noProof/>
              <w:lang w:eastAsia="en-GB"/>
            </w:rPr>
          </w:pPr>
          <w:hyperlink w:anchor="_Toc201755720" w:history="1">
            <w:r w:rsidRPr="00526B8B">
              <w:rPr>
                <w:rStyle w:val="Hyperlink"/>
                <w:noProof/>
              </w:rPr>
              <w:t>10.</w:t>
            </w:r>
            <w:r>
              <w:rPr>
                <w:rFonts w:asciiTheme="minorHAnsi" w:eastAsiaTheme="minorEastAsia" w:hAnsiTheme="minorHAnsi" w:cstheme="minorBidi"/>
                <w:caps w:val="0"/>
                <w:noProof/>
                <w:lang w:eastAsia="en-GB"/>
              </w:rPr>
              <w:tab/>
            </w:r>
            <w:r w:rsidRPr="00526B8B">
              <w:rPr>
                <w:rStyle w:val="Hyperlink"/>
                <w:noProof/>
              </w:rPr>
              <w:t>BUYER RESPONSIBILITIES</w:t>
            </w:r>
            <w:r>
              <w:rPr>
                <w:noProof/>
                <w:webHidden/>
              </w:rPr>
              <w:tab/>
            </w:r>
            <w:r>
              <w:rPr>
                <w:noProof/>
                <w:webHidden/>
              </w:rPr>
              <w:fldChar w:fldCharType="begin"/>
            </w:r>
            <w:r>
              <w:rPr>
                <w:noProof/>
                <w:webHidden/>
              </w:rPr>
              <w:instrText xml:space="preserve"> PAGEREF _Toc201755720 \h </w:instrText>
            </w:r>
            <w:r>
              <w:rPr>
                <w:noProof/>
                <w:webHidden/>
              </w:rPr>
            </w:r>
            <w:r>
              <w:rPr>
                <w:noProof/>
                <w:webHidden/>
              </w:rPr>
              <w:fldChar w:fldCharType="separate"/>
            </w:r>
            <w:r>
              <w:rPr>
                <w:noProof/>
                <w:webHidden/>
              </w:rPr>
              <w:t>10</w:t>
            </w:r>
            <w:r>
              <w:rPr>
                <w:noProof/>
                <w:webHidden/>
              </w:rPr>
              <w:fldChar w:fldCharType="end"/>
            </w:r>
          </w:hyperlink>
        </w:p>
        <w:p w14:paraId="12FEA485" w14:textId="77777777" w:rsidR="004F2B30" w:rsidRDefault="004F2B30">
          <w:pPr>
            <w:pStyle w:val="TOC1"/>
            <w:rPr>
              <w:rFonts w:asciiTheme="minorHAnsi" w:eastAsiaTheme="minorEastAsia" w:hAnsiTheme="minorHAnsi" w:cstheme="minorBidi"/>
              <w:caps w:val="0"/>
              <w:noProof/>
              <w:lang w:eastAsia="en-GB"/>
            </w:rPr>
          </w:pPr>
          <w:hyperlink w:anchor="_Toc201755721" w:history="1">
            <w:r w:rsidRPr="00526B8B">
              <w:rPr>
                <w:rStyle w:val="Hyperlink"/>
                <w:noProof/>
              </w:rPr>
              <w:t>11.</w:t>
            </w:r>
            <w:r>
              <w:rPr>
                <w:rFonts w:asciiTheme="minorHAnsi" w:eastAsiaTheme="minorEastAsia" w:hAnsiTheme="minorHAnsi" w:cstheme="minorBidi"/>
                <w:caps w:val="0"/>
                <w:noProof/>
                <w:lang w:eastAsia="en-GB"/>
              </w:rPr>
              <w:tab/>
            </w:r>
            <w:r w:rsidRPr="00526B8B">
              <w:rPr>
                <w:rStyle w:val="Hyperlink"/>
                <w:noProof/>
              </w:rPr>
              <w:t>KEY MILESTONES AND DELIVERABLES</w:t>
            </w:r>
            <w:r>
              <w:rPr>
                <w:noProof/>
                <w:webHidden/>
              </w:rPr>
              <w:tab/>
            </w:r>
            <w:r>
              <w:rPr>
                <w:noProof/>
                <w:webHidden/>
              </w:rPr>
              <w:fldChar w:fldCharType="begin"/>
            </w:r>
            <w:r>
              <w:rPr>
                <w:noProof/>
                <w:webHidden/>
              </w:rPr>
              <w:instrText xml:space="preserve"> PAGEREF _Toc201755721 \h </w:instrText>
            </w:r>
            <w:r>
              <w:rPr>
                <w:noProof/>
                <w:webHidden/>
              </w:rPr>
            </w:r>
            <w:r>
              <w:rPr>
                <w:noProof/>
                <w:webHidden/>
              </w:rPr>
              <w:fldChar w:fldCharType="separate"/>
            </w:r>
            <w:r>
              <w:rPr>
                <w:noProof/>
                <w:webHidden/>
              </w:rPr>
              <w:t>10</w:t>
            </w:r>
            <w:r>
              <w:rPr>
                <w:noProof/>
                <w:webHidden/>
              </w:rPr>
              <w:fldChar w:fldCharType="end"/>
            </w:r>
          </w:hyperlink>
        </w:p>
        <w:p w14:paraId="4DFA4FB8" w14:textId="77777777" w:rsidR="004F2B30" w:rsidRDefault="004F2B30">
          <w:pPr>
            <w:pStyle w:val="TOC1"/>
            <w:rPr>
              <w:rFonts w:asciiTheme="minorHAnsi" w:eastAsiaTheme="minorEastAsia" w:hAnsiTheme="minorHAnsi" w:cstheme="minorBidi"/>
              <w:caps w:val="0"/>
              <w:noProof/>
              <w:lang w:eastAsia="en-GB"/>
            </w:rPr>
          </w:pPr>
          <w:hyperlink w:anchor="_Toc201755722" w:history="1">
            <w:r w:rsidRPr="00526B8B">
              <w:rPr>
                <w:rStyle w:val="Hyperlink"/>
                <w:noProof/>
              </w:rPr>
              <w:t>12.</w:t>
            </w:r>
            <w:r>
              <w:rPr>
                <w:rFonts w:asciiTheme="minorHAnsi" w:eastAsiaTheme="minorEastAsia" w:hAnsiTheme="minorHAnsi" w:cstheme="minorBidi"/>
                <w:caps w:val="0"/>
                <w:noProof/>
                <w:lang w:eastAsia="en-GB"/>
              </w:rPr>
              <w:tab/>
            </w:r>
            <w:r w:rsidRPr="00526B8B">
              <w:rPr>
                <w:rStyle w:val="Hyperlink"/>
                <w:noProof/>
              </w:rPr>
              <w:t>SOCIAL VALUE</w:t>
            </w:r>
            <w:r>
              <w:rPr>
                <w:noProof/>
                <w:webHidden/>
              </w:rPr>
              <w:tab/>
            </w:r>
            <w:r>
              <w:rPr>
                <w:noProof/>
                <w:webHidden/>
              </w:rPr>
              <w:fldChar w:fldCharType="begin"/>
            </w:r>
            <w:r>
              <w:rPr>
                <w:noProof/>
                <w:webHidden/>
              </w:rPr>
              <w:instrText xml:space="preserve"> PAGEREF _Toc201755722 \h </w:instrText>
            </w:r>
            <w:r>
              <w:rPr>
                <w:noProof/>
                <w:webHidden/>
              </w:rPr>
            </w:r>
            <w:r>
              <w:rPr>
                <w:noProof/>
                <w:webHidden/>
              </w:rPr>
              <w:fldChar w:fldCharType="separate"/>
            </w:r>
            <w:r>
              <w:rPr>
                <w:noProof/>
                <w:webHidden/>
              </w:rPr>
              <w:t>11</w:t>
            </w:r>
            <w:r>
              <w:rPr>
                <w:noProof/>
                <w:webHidden/>
              </w:rPr>
              <w:fldChar w:fldCharType="end"/>
            </w:r>
          </w:hyperlink>
        </w:p>
        <w:p w14:paraId="16D111AD" w14:textId="77777777" w:rsidR="004F2B30" w:rsidRDefault="004F2B30">
          <w:pPr>
            <w:pStyle w:val="TOC1"/>
            <w:rPr>
              <w:rFonts w:asciiTheme="minorHAnsi" w:eastAsiaTheme="minorEastAsia" w:hAnsiTheme="minorHAnsi" w:cstheme="minorBidi"/>
              <w:caps w:val="0"/>
              <w:noProof/>
              <w:lang w:eastAsia="en-GB"/>
            </w:rPr>
          </w:pPr>
          <w:hyperlink w:anchor="_Toc201755723" w:history="1">
            <w:r w:rsidRPr="00526B8B">
              <w:rPr>
                <w:rStyle w:val="Hyperlink"/>
                <w:noProof/>
              </w:rPr>
              <w:t>13.</w:t>
            </w:r>
            <w:r>
              <w:rPr>
                <w:rFonts w:asciiTheme="minorHAnsi" w:eastAsiaTheme="minorEastAsia" w:hAnsiTheme="minorHAnsi" w:cstheme="minorBidi"/>
                <w:caps w:val="0"/>
                <w:noProof/>
                <w:lang w:eastAsia="en-GB"/>
              </w:rPr>
              <w:tab/>
            </w:r>
            <w:r w:rsidRPr="00526B8B">
              <w:rPr>
                <w:rStyle w:val="Hyperlink"/>
                <w:noProof/>
              </w:rPr>
              <w:t>STAFF AND CUSTOMER SERVICE</w:t>
            </w:r>
            <w:r>
              <w:rPr>
                <w:noProof/>
                <w:webHidden/>
              </w:rPr>
              <w:tab/>
            </w:r>
            <w:r>
              <w:rPr>
                <w:noProof/>
                <w:webHidden/>
              </w:rPr>
              <w:fldChar w:fldCharType="begin"/>
            </w:r>
            <w:r>
              <w:rPr>
                <w:noProof/>
                <w:webHidden/>
              </w:rPr>
              <w:instrText xml:space="preserve"> PAGEREF _Toc201755723 \h </w:instrText>
            </w:r>
            <w:r>
              <w:rPr>
                <w:noProof/>
                <w:webHidden/>
              </w:rPr>
            </w:r>
            <w:r>
              <w:rPr>
                <w:noProof/>
                <w:webHidden/>
              </w:rPr>
              <w:fldChar w:fldCharType="separate"/>
            </w:r>
            <w:r>
              <w:rPr>
                <w:noProof/>
                <w:webHidden/>
              </w:rPr>
              <w:t>11</w:t>
            </w:r>
            <w:r>
              <w:rPr>
                <w:noProof/>
                <w:webHidden/>
              </w:rPr>
              <w:fldChar w:fldCharType="end"/>
            </w:r>
          </w:hyperlink>
        </w:p>
        <w:p w14:paraId="6D9FC66D" w14:textId="77777777" w:rsidR="004F2B30" w:rsidRDefault="004F2B30">
          <w:pPr>
            <w:pStyle w:val="TOC1"/>
            <w:rPr>
              <w:rFonts w:asciiTheme="minorHAnsi" w:eastAsiaTheme="minorEastAsia" w:hAnsiTheme="minorHAnsi" w:cstheme="minorBidi"/>
              <w:caps w:val="0"/>
              <w:noProof/>
              <w:lang w:eastAsia="en-GB"/>
            </w:rPr>
          </w:pPr>
          <w:hyperlink w:anchor="_Toc201755724" w:history="1">
            <w:r w:rsidRPr="00526B8B">
              <w:rPr>
                <w:rStyle w:val="Hyperlink"/>
                <w:noProof/>
              </w:rPr>
              <w:t>14.</w:t>
            </w:r>
            <w:r>
              <w:rPr>
                <w:rFonts w:asciiTheme="minorHAnsi" w:eastAsiaTheme="minorEastAsia" w:hAnsiTheme="minorHAnsi" w:cstheme="minorBidi"/>
                <w:caps w:val="0"/>
                <w:noProof/>
                <w:lang w:eastAsia="en-GB"/>
              </w:rPr>
              <w:tab/>
            </w:r>
            <w:r w:rsidRPr="00526B8B">
              <w:rPr>
                <w:rStyle w:val="Hyperlink"/>
                <w:noProof/>
              </w:rPr>
              <w:t>CONTINUOUS IMPROVEMENT</w:t>
            </w:r>
            <w:r>
              <w:rPr>
                <w:noProof/>
                <w:webHidden/>
              </w:rPr>
              <w:tab/>
            </w:r>
            <w:r>
              <w:rPr>
                <w:noProof/>
                <w:webHidden/>
              </w:rPr>
              <w:fldChar w:fldCharType="begin"/>
            </w:r>
            <w:r>
              <w:rPr>
                <w:noProof/>
                <w:webHidden/>
              </w:rPr>
              <w:instrText xml:space="preserve"> PAGEREF _Toc201755724 \h </w:instrText>
            </w:r>
            <w:r>
              <w:rPr>
                <w:noProof/>
                <w:webHidden/>
              </w:rPr>
            </w:r>
            <w:r>
              <w:rPr>
                <w:noProof/>
                <w:webHidden/>
              </w:rPr>
              <w:fldChar w:fldCharType="separate"/>
            </w:r>
            <w:r>
              <w:rPr>
                <w:noProof/>
                <w:webHidden/>
              </w:rPr>
              <w:t>11</w:t>
            </w:r>
            <w:r>
              <w:rPr>
                <w:noProof/>
                <w:webHidden/>
              </w:rPr>
              <w:fldChar w:fldCharType="end"/>
            </w:r>
          </w:hyperlink>
        </w:p>
        <w:p w14:paraId="258C46B9" w14:textId="77777777" w:rsidR="004F2B30" w:rsidRDefault="004F2B30">
          <w:pPr>
            <w:pStyle w:val="TOC1"/>
            <w:rPr>
              <w:rFonts w:asciiTheme="minorHAnsi" w:eastAsiaTheme="minorEastAsia" w:hAnsiTheme="minorHAnsi" w:cstheme="minorBidi"/>
              <w:caps w:val="0"/>
              <w:noProof/>
              <w:lang w:eastAsia="en-GB"/>
            </w:rPr>
          </w:pPr>
          <w:hyperlink w:anchor="_Toc201755725" w:history="1">
            <w:r w:rsidRPr="00526B8B">
              <w:rPr>
                <w:rStyle w:val="Hyperlink"/>
                <w:noProof/>
              </w:rPr>
              <w:t>15.</w:t>
            </w:r>
            <w:r>
              <w:rPr>
                <w:rFonts w:asciiTheme="minorHAnsi" w:eastAsiaTheme="minorEastAsia" w:hAnsiTheme="minorHAnsi" w:cstheme="minorBidi"/>
                <w:caps w:val="0"/>
                <w:noProof/>
                <w:lang w:eastAsia="en-GB"/>
              </w:rPr>
              <w:tab/>
            </w:r>
            <w:r w:rsidRPr="00526B8B">
              <w:rPr>
                <w:rStyle w:val="Hyperlink"/>
                <w:noProof/>
              </w:rPr>
              <w:t>SECURITY AND CONFIDENTIALITY REQUIREMENTS</w:t>
            </w:r>
            <w:r>
              <w:rPr>
                <w:noProof/>
                <w:webHidden/>
              </w:rPr>
              <w:tab/>
            </w:r>
            <w:r>
              <w:rPr>
                <w:noProof/>
                <w:webHidden/>
              </w:rPr>
              <w:fldChar w:fldCharType="begin"/>
            </w:r>
            <w:r>
              <w:rPr>
                <w:noProof/>
                <w:webHidden/>
              </w:rPr>
              <w:instrText xml:space="preserve"> PAGEREF _Toc201755725 \h </w:instrText>
            </w:r>
            <w:r>
              <w:rPr>
                <w:noProof/>
                <w:webHidden/>
              </w:rPr>
            </w:r>
            <w:r>
              <w:rPr>
                <w:noProof/>
                <w:webHidden/>
              </w:rPr>
              <w:fldChar w:fldCharType="separate"/>
            </w:r>
            <w:r>
              <w:rPr>
                <w:noProof/>
                <w:webHidden/>
              </w:rPr>
              <w:t>11</w:t>
            </w:r>
            <w:r>
              <w:rPr>
                <w:noProof/>
                <w:webHidden/>
              </w:rPr>
              <w:fldChar w:fldCharType="end"/>
            </w:r>
          </w:hyperlink>
        </w:p>
        <w:p w14:paraId="1181FC41" w14:textId="77777777" w:rsidR="004F2B30" w:rsidRDefault="004F2B30">
          <w:pPr>
            <w:pStyle w:val="TOC1"/>
            <w:rPr>
              <w:rFonts w:asciiTheme="minorHAnsi" w:eastAsiaTheme="minorEastAsia" w:hAnsiTheme="minorHAnsi" w:cstheme="minorBidi"/>
              <w:caps w:val="0"/>
              <w:noProof/>
              <w:lang w:eastAsia="en-GB"/>
            </w:rPr>
          </w:pPr>
          <w:hyperlink w:anchor="_Toc201755726" w:history="1">
            <w:r w:rsidRPr="00526B8B">
              <w:rPr>
                <w:rStyle w:val="Hyperlink"/>
                <w:noProof/>
              </w:rPr>
              <w:t>16.</w:t>
            </w:r>
            <w:r>
              <w:rPr>
                <w:rFonts w:asciiTheme="minorHAnsi" w:eastAsiaTheme="minorEastAsia" w:hAnsiTheme="minorHAnsi" w:cstheme="minorBidi"/>
                <w:caps w:val="0"/>
                <w:noProof/>
                <w:lang w:eastAsia="en-GB"/>
              </w:rPr>
              <w:tab/>
            </w:r>
            <w:r w:rsidRPr="00526B8B">
              <w:rPr>
                <w:rStyle w:val="Hyperlink"/>
                <w:noProof/>
              </w:rPr>
              <w:t>PRICING MECHANISM</w:t>
            </w:r>
            <w:r>
              <w:rPr>
                <w:noProof/>
                <w:webHidden/>
              </w:rPr>
              <w:tab/>
            </w:r>
            <w:r>
              <w:rPr>
                <w:noProof/>
                <w:webHidden/>
              </w:rPr>
              <w:fldChar w:fldCharType="begin"/>
            </w:r>
            <w:r>
              <w:rPr>
                <w:noProof/>
                <w:webHidden/>
              </w:rPr>
              <w:instrText xml:space="preserve"> PAGEREF _Toc201755726 \h </w:instrText>
            </w:r>
            <w:r>
              <w:rPr>
                <w:noProof/>
                <w:webHidden/>
              </w:rPr>
            </w:r>
            <w:r>
              <w:rPr>
                <w:noProof/>
                <w:webHidden/>
              </w:rPr>
              <w:fldChar w:fldCharType="separate"/>
            </w:r>
            <w:r>
              <w:rPr>
                <w:noProof/>
                <w:webHidden/>
              </w:rPr>
              <w:t>11</w:t>
            </w:r>
            <w:r>
              <w:rPr>
                <w:noProof/>
                <w:webHidden/>
              </w:rPr>
              <w:fldChar w:fldCharType="end"/>
            </w:r>
          </w:hyperlink>
        </w:p>
        <w:p w14:paraId="42B7034F" w14:textId="77777777" w:rsidR="004F2B30" w:rsidRDefault="004F2B30">
          <w:pPr>
            <w:pStyle w:val="TOC1"/>
            <w:rPr>
              <w:rFonts w:asciiTheme="minorHAnsi" w:eastAsiaTheme="minorEastAsia" w:hAnsiTheme="minorHAnsi" w:cstheme="minorBidi"/>
              <w:caps w:val="0"/>
              <w:noProof/>
              <w:lang w:eastAsia="en-GB"/>
            </w:rPr>
          </w:pPr>
          <w:hyperlink w:anchor="_Toc201755727" w:history="1">
            <w:r w:rsidRPr="00526B8B">
              <w:rPr>
                <w:rStyle w:val="Hyperlink"/>
                <w:noProof/>
              </w:rPr>
              <w:t>17.</w:t>
            </w:r>
            <w:r>
              <w:rPr>
                <w:rFonts w:asciiTheme="minorHAnsi" w:eastAsiaTheme="minorEastAsia" w:hAnsiTheme="minorHAnsi" w:cstheme="minorBidi"/>
                <w:caps w:val="0"/>
                <w:noProof/>
                <w:lang w:eastAsia="en-GB"/>
              </w:rPr>
              <w:tab/>
            </w:r>
            <w:r w:rsidRPr="00526B8B">
              <w:rPr>
                <w:rStyle w:val="Hyperlink"/>
                <w:noProof/>
              </w:rPr>
              <w:t>PAYMENT AND INVOICING</w:t>
            </w:r>
            <w:r>
              <w:rPr>
                <w:noProof/>
                <w:webHidden/>
              </w:rPr>
              <w:tab/>
            </w:r>
            <w:r>
              <w:rPr>
                <w:noProof/>
                <w:webHidden/>
              </w:rPr>
              <w:fldChar w:fldCharType="begin"/>
            </w:r>
            <w:r>
              <w:rPr>
                <w:noProof/>
                <w:webHidden/>
              </w:rPr>
              <w:instrText xml:space="preserve"> PAGEREF _Toc201755727 \h </w:instrText>
            </w:r>
            <w:r>
              <w:rPr>
                <w:noProof/>
                <w:webHidden/>
              </w:rPr>
            </w:r>
            <w:r>
              <w:rPr>
                <w:noProof/>
                <w:webHidden/>
              </w:rPr>
              <w:fldChar w:fldCharType="separate"/>
            </w:r>
            <w:r>
              <w:rPr>
                <w:noProof/>
                <w:webHidden/>
              </w:rPr>
              <w:t>12</w:t>
            </w:r>
            <w:r>
              <w:rPr>
                <w:noProof/>
                <w:webHidden/>
              </w:rPr>
              <w:fldChar w:fldCharType="end"/>
            </w:r>
          </w:hyperlink>
        </w:p>
        <w:p w14:paraId="0206C24C" w14:textId="77777777" w:rsidR="004F2B30" w:rsidRDefault="004F2B30">
          <w:pPr>
            <w:pStyle w:val="TOC1"/>
            <w:rPr>
              <w:rFonts w:asciiTheme="minorHAnsi" w:eastAsiaTheme="minorEastAsia" w:hAnsiTheme="minorHAnsi" w:cstheme="minorBidi"/>
              <w:caps w:val="0"/>
              <w:noProof/>
              <w:lang w:eastAsia="en-GB"/>
            </w:rPr>
          </w:pPr>
          <w:hyperlink w:anchor="_Toc201755728" w:history="1">
            <w:r w:rsidRPr="00526B8B">
              <w:rPr>
                <w:rStyle w:val="Hyperlink"/>
                <w:noProof/>
              </w:rPr>
              <w:t>18.</w:t>
            </w:r>
            <w:r>
              <w:rPr>
                <w:rFonts w:asciiTheme="minorHAnsi" w:eastAsiaTheme="minorEastAsia" w:hAnsiTheme="minorHAnsi" w:cstheme="minorBidi"/>
                <w:caps w:val="0"/>
                <w:noProof/>
                <w:lang w:eastAsia="en-GB"/>
              </w:rPr>
              <w:tab/>
            </w:r>
            <w:r w:rsidRPr="00526B8B">
              <w:rPr>
                <w:rStyle w:val="Hyperlink"/>
                <w:noProof/>
              </w:rPr>
              <w:t>CONTRACT MANAGEMENT AND KEY PERFORMANCE INDICATORS</w:t>
            </w:r>
            <w:r>
              <w:rPr>
                <w:noProof/>
                <w:webHidden/>
              </w:rPr>
              <w:tab/>
            </w:r>
            <w:r>
              <w:rPr>
                <w:noProof/>
                <w:webHidden/>
              </w:rPr>
              <w:fldChar w:fldCharType="begin"/>
            </w:r>
            <w:r>
              <w:rPr>
                <w:noProof/>
                <w:webHidden/>
              </w:rPr>
              <w:instrText xml:space="preserve"> PAGEREF _Toc201755728 \h </w:instrText>
            </w:r>
            <w:r>
              <w:rPr>
                <w:noProof/>
                <w:webHidden/>
              </w:rPr>
            </w:r>
            <w:r>
              <w:rPr>
                <w:noProof/>
                <w:webHidden/>
              </w:rPr>
              <w:fldChar w:fldCharType="separate"/>
            </w:r>
            <w:r>
              <w:rPr>
                <w:noProof/>
                <w:webHidden/>
              </w:rPr>
              <w:t>12</w:t>
            </w:r>
            <w:r>
              <w:rPr>
                <w:noProof/>
                <w:webHidden/>
              </w:rPr>
              <w:fldChar w:fldCharType="end"/>
            </w:r>
          </w:hyperlink>
        </w:p>
        <w:p w14:paraId="585893DB" w14:textId="77777777" w:rsidR="004F2B30" w:rsidRDefault="004F2B30">
          <w:pPr>
            <w:widowControl w:val="0"/>
            <w:tabs>
              <w:tab w:val="right" w:pos="12000"/>
            </w:tabs>
            <w:spacing w:before="60"/>
            <w:rPr>
              <w:b/>
              <w:color w:val="000000"/>
            </w:rPr>
          </w:pPr>
          <w:r>
            <w:fldChar w:fldCharType="end"/>
          </w:r>
        </w:p>
      </w:sdtContent>
    </w:sdt>
    <w:p w14:paraId="592D25E1" w14:textId="77777777" w:rsidR="004F2B30" w:rsidRDefault="004F2B30" w:rsidP="004F2B30">
      <w:pPr>
        <w:pStyle w:val="Heading1"/>
        <w:keepLines w:val="0"/>
        <w:numPr>
          <w:ilvl w:val="0"/>
          <w:numId w:val="4"/>
        </w:numPr>
        <w:adjustRightInd w:val="0"/>
        <w:spacing w:before="0" w:line="240" w:lineRule="auto"/>
        <w:ind w:firstLine="720"/>
        <w:rPr>
          <w:sz w:val="20"/>
          <w:szCs w:val="20"/>
        </w:rPr>
      </w:pPr>
      <w:r>
        <w:br w:type="page"/>
      </w:r>
    </w:p>
    <w:p w14:paraId="34131A1B" w14:textId="77777777" w:rsidR="004F2B30" w:rsidRPr="001B5662" w:rsidRDefault="004F2B30" w:rsidP="004F2B3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4" w:name="_Toc201755711"/>
      <w:r w:rsidRPr="001B5662">
        <w:rPr>
          <w:rFonts w:ascii="Arial" w:hAnsi="Arial" w:cs="Arial"/>
          <w:color w:val="auto"/>
          <w:sz w:val="24"/>
          <w:szCs w:val="24"/>
        </w:rPr>
        <w:lastRenderedPageBreak/>
        <w:t>PURPOSE AND OVERVIEW OF THE REQUIREMENT</w:t>
      </w:r>
      <w:bookmarkEnd w:id="4"/>
    </w:p>
    <w:p w14:paraId="5BDD50D4" w14:textId="77777777" w:rsidR="004F2B30" w:rsidRPr="001B5662" w:rsidRDefault="004F2B30">
      <w:pPr>
        <w:rPr>
          <w:rFonts w:ascii="Arial" w:hAnsi="Arial" w:cs="Arial"/>
          <w:sz w:val="24"/>
        </w:rPr>
      </w:pPr>
    </w:p>
    <w:p w14:paraId="5472B8BF"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color w:val="auto"/>
          <w:sz w:val="24"/>
          <w:szCs w:val="24"/>
        </w:rPr>
      </w:pPr>
      <w:bookmarkStart w:id="5" w:name="_heading=h.tyjcwt" w:colFirst="0" w:colLast="0"/>
      <w:bookmarkStart w:id="6" w:name="_Hlk199323537"/>
      <w:bookmarkEnd w:id="5"/>
      <w:r w:rsidRPr="001B5662">
        <w:rPr>
          <w:rFonts w:ascii="Arial" w:hAnsi="Arial" w:cs="Arial"/>
          <w:b w:val="0"/>
          <w:color w:val="auto"/>
          <w:sz w:val="24"/>
          <w:szCs w:val="24"/>
        </w:rPr>
        <w:t>HM Treasury (The Authority) is seeking to appoint a panel of Suppliers to deliver legal services in support of delivering its commitment under the Decommissioning Relief Deed (DRD), as administered by the Authority</w:t>
      </w:r>
      <w:bookmarkEnd w:id="6"/>
      <w:r w:rsidRPr="001B5662">
        <w:rPr>
          <w:rFonts w:ascii="Arial" w:hAnsi="Arial" w:cs="Arial"/>
          <w:color w:val="auto"/>
          <w:sz w:val="24"/>
          <w:szCs w:val="24"/>
        </w:rPr>
        <w:t>.</w:t>
      </w:r>
    </w:p>
    <w:p w14:paraId="50264829" w14:textId="77777777" w:rsidR="004F2B30" w:rsidRPr="001B5662" w:rsidRDefault="004F2B30">
      <w:pPr>
        <w:rPr>
          <w:rFonts w:ascii="Arial" w:hAnsi="Arial" w:cs="Arial"/>
          <w:sz w:val="24"/>
        </w:rPr>
      </w:pPr>
    </w:p>
    <w:p w14:paraId="67AB1F63" w14:textId="52E24183" w:rsidR="004F2B30" w:rsidRDefault="004F2B30" w:rsidP="004F2B3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7" w:name="_Toc201755712"/>
      <w:r w:rsidRPr="001B5662">
        <w:rPr>
          <w:rFonts w:ascii="Arial" w:hAnsi="Arial" w:cs="Arial"/>
          <w:color w:val="auto"/>
          <w:sz w:val="24"/>
          <w:szCs w:val="24"/>
        </w:rPr>
        <w:t>BACKGROUND TO THE BUYER</w:t>
      </w:r>
      <w:bookmarkEnd w:id="7"/>
    </w:p>
    <w:p w14:paraId="4C853F9A" w14:textId="77777777" w:rsidR="001B5662" w:rsidRDefault="001B5662" w:rsidP="001B5662">
      <w:pPr>
        <w:pStyle w:val="ScheduleL2"/>
        <w:numPr>
          <w:ilvl w:val="0"/>
          <w:numId w:val="0"/>
        </w:numPr>
        <w:spacing w:after="0"/>
        <w:rPr>
          <w:sz w:val="24"/>
          <w:szCs w:val="24"/>
        </w:rPr>
      </w:pPr>
    </w:p>
    <w:p w14:paraId="721E3932" w14:textId="5B0AE879" w:rsidR="004F2B30" w:rsidRPr="001B5662" w:rsidRDefault="004F2B30" w:rsidP="001B5662">
      <w:pPr>
        <w:pStyle w:val="ScheduleL2"/>
        <w:spacing w:after="0"/>
        <w:rPr>
          <w:sz w:val="24"/>
          <w:szCs w:val="24"/>
        </w:rPr>
      </w:pPr>
      <w:r w:rsidRPr="001B5662">
        <w:rPr>
          <w:sz w:val="24"/>
          <w:szCs w:val="24"/>
        </w:rPr>
        <w:t>HM Treasury (HMT) is a ministerial department, supported by 15 agencies and public bodies.</w:t>
      </w:r>
    </w:p>
    <w:p w14:paraId="0C852968" w14:textId="77777777" w:rsidR="004F2B30" w:rsidRPr="001B5662" w:rsidRDefault="004F2B30" w:rsidP="00141DC7">
      <w:pPr>
        <w:pStyle w:val="ScheduleL2"/>
        <w:rPr>
          <w:sz w:val="24"/>
          <w:szCs w:val="24"/>
        </w:rPr>
      </w:pPr>
      <w:r w:rsidRPr="001B5662">
        <w:rPr>
          <w:sz w:val="24"/>
          <w:szCs w:val="24"/>
        </w:rPr>
        <w:t>HMT is the government’s economic and finance ministry, maintaining control over public spending, setting the direction of the UK’s economic policy and working to achieve strong and sustainable economic growth.</w:t>
      </w:r>
    </w:p>
    <w:p w14:paraId="6B92202B" w14:textId="77777777" w:rsidR="004F2B30" w:rsidRPr="001B5662" w:rsidRDefault="004F2B30" w:rsidP="00141DC7">
      <w:pPr>
        <w:pStyle w:val="ScheduleL2"/>
        <w:rPr>
          <w:sz w:val="24"/>
          <w:szCs w:val="24"/>
        </w:rPr>
      </w:pPr>
      <w:r w:rsidRPr="001B5662">
        <w:rPr>
          <w:sz w:val="24"/>
          <w:szCs w:val="24"/>
        </w:rPr>
        <w:t>HMT is responsible for:</w:t>
      </w:r>
    </w:p>
    <w:p w14:paraId="5FE903F6" w14:textId="77777777" w:rsidR="004F2B30" w:rsidRPr="001B5662" w:rsidRDefault="004F2B30" w:rsidP="00141DC7">
      <w:pPr>
        <w:pStyle w:val="ScheduleL3"/>
        <w:rPr>
          <w:sz w:val="24"/>
          <w:szCs w:val="24"/>
        </w:rPr>
      </w:pPr>
      <w:r w:rsidRPr="001B5662">
        <w:rPr>
          <w:sz w:val="24"/>
          <w:szCs w:val="24"/>
        </w:rPr>
        <w:t xml:space="preserve">Public spending: including departmental spending, public sector </w:t>
      </w:r>
      <w:proofErr w:type="gramStart"/>
      <w:r w:rsidRPr="001B5662">
        <w:rPr>
          <w:sz w:val="24"/>
          <w:szCs w:val="24"/>
        </w:rPr>
        <w:t>pay</w:t>
      </w:r>
      <w:proofErr w:type="gramEnd"/>
      <w:r w:rsidRPr="001B5662">
        <w:rPr>
          <w:sz w:val="24"/>
          <w:szCs w:val="24"/>
        </w:rPr>
        <w:t xml:space="preserve"> and pensions, annually managed expenditure (AME) and welfare policy, and capital investment.</w:t>
      </w:r>
    </w:p>
    <w:p w14:paraId="0949D567" w14:textId="77777777" w:rsidR="004F2B30" w:rsidRPr="00DA0D78" w:rsidRDefault="004F2B30" w:rsidP="00141DC7">
      <w:pPr>
        <w:pStyle w:val="ScheduleL3"/>
        <w:rPr>
          <w:sz w:val="24"/>
          <w:szCs w:val="24"/>
        </w:rPr>
      </w:pPr>
      <w:r w:rsidRPr="001B5662">
        <w:rPr>
          <w:sz w:val="24"/>
          <w:szCs w:val="24"/>
        </w:rPr>
        <w:t>Financial services policy: including banking and financial</w:t>
      </w:r>
      <w:r w:rsidRPr="00DA0D78">
        <w:rPr>
          <w:sz w:val="24"/>
          <w:szCs w:val="24"/>
        </w:rPr>
        <w:t xml:space="preserve"> services regulation, financial stability, and ensuring competitiveness in the City.</w:t>
      </w:r>
    </w:p>
    <w:p w14:paraId="708C8C82" w14:textId="77777777" w:rsidR="004F2B30" w:rsidRPr="00DA0D78" w:rsidRDefault="004F2B30" w:rsidP="00141DC7">
      <w:pPr>
        <w:pStyle w:val="ScheduleL3"/>
        <w:rPr>
          <w:sz w:val="24"/>
          <w:szCs w:val="24"/>
        </w:rPr>
      </w:pPr>
      <w:r w:rsidRPr="00DA0D78">
        <w:rPr>
          <w:sz w:val="24"/>
          <w:szCs w:val="24"/>
        </w:rPr>
        <w:t>Strategic oversight of the UK tax system: including direct, indirect, business, property, personal and corporation tax.</w:t>
      </w:r>
    </w:p>
    <w:p w14:paraId="5AF74AFD" w14:textId="77777777" w:rsidR="004F2B30" w:rsidRPr="00DA0D78" w:rsidRDefault="004F2B30" w:rsidP="00141DC7">
      <w:pPr>
        <w:pStyle w:val="ScheduleL3"/>
        <w:rPr>
          <w:sz w:val="24"/>
          <w:szCs w:val="24"/>
        </w:rPr>
      </w:pPr>
      <w:r w:rsidRPr="00DA0D78">
        <w:rPr>
          <w:sz w:val="24"/>
          <w:szCs w:val="24"/>
        </w:rPr>
        <w:t>The delivery of infrastructure projects across the public sector and facilitating private sector investment into UK infrastructure.</w:t>
      </w:r>
    </w:p>
    <w:p w14:paraId="5C04BE2D" w14:textId="77777777" w:rsidR="004F2B30" w:rsidRPr="00DA0D78" w:rsidRDefault="004F2B30" w:rsidP="00141DC7">
      <w:pPr>
        <w:pStyle w:val="ScheduleL3"/>
        <w:rPr>
          <w:sz w:val="24"/>
          <w:szCs w:val="24"/>
        </w:rPr>
      </w:pPr>
      <w:r w:rsidRPr="00DA0D78">
        <w:rPr>
          <w:sz w:val="24"/>
          <w:szCs w:val="24"/>
        </w:rPr>
        <w:t>Ensuring the economy is growing sustainably.</w:t>
      </w:r>
    </w:p>
    <w:p w14:paraId="3D009E43" w14:textId="77777777" w:rsidR="004F2B30" w:rsidRPr="00DA0D78" w:rsidRDefault="004F2B30" w:rsidP="00141DC7">
      <w:pPr>
        <w:pStyle w:val="ScheduleL2"/>
        <w:rPr>
          <w:sz w:val="24"/>
          <w:szCs w:val="24"/>
        </w:rPr>
      </w:pPr>
      <w:r w:rsidRPr="00DA0D78">
        <w:rPr>
          <w:sz w:val="24"/>
          <w:szCs w:val="24"/>
        </w:rPr>
        <w:t>HMT’s priorities are:</w:t>
      </w:r>
    </w:p>
    <w:p w14:paraId="5BC448FB" w14:textId="77777777" w:rsidR="004F2B30" w:rsidRPr="00DA0D78" w:rsidRDefault="004F2B30" w:rsidP="00141DC7">
      <w:pPr>
        <w:pStyle w:val="ScheduleL3"/>
        <w:rPr>
          <w:sz w:val="24"/>
          <w:szCs w:val="24"/>
        </w:rPr>
      </w:pPr>
      <w:r w:rsidRPr="00DA0D78">
        <w:rPr>
          <w:sz w:val="24"/>
          <w:szCs w:val="24"/>
        </w:rPr>
        <w:t>Achieving strong and sustainable growth.</w:t>
      </w:r>
    </w:p>
    <w:p w14:paraId="14309A74" w14:textId="77777777" w:rsidR="004F2B30" w:rsidRPr="00DA0D78" w:rsidRDefault="004F2B30" w:rsidP="00141DC7">
      <w:pPr>
        <w:pStyle w:val="ScheduleL3"/>
        <w:rPr>
          <w:sz w:val="24"/>
          <w:szCs w:val="24"/>
        </w:rPr>
      </w:pPr>
      <w:r w:rsidRPr="00DA0D78">
        <w:rPr>
          <w:sz w:val="24"/>
          <w:szCs w:val="24"/>
        </w:rPr>
        <w:t>Reducing the deficit and rebalancing the economy.</w:t>
      </w:r>
    </w:p>
    <w:p w14:paraId="27A222BE" w14:textId="77777777" w:rsidR="004F2B30" w:rsidRPr="00DA0D78" w:rsidRDefault="004F2B30" w:rsidP="00141DC7">
      <w:pPr>
        <w:pStyle w:val="ScheduleL3"/>
        <w:rPr>
          <w:sz w:val="24"/>
          <w:szCs w:val="24"/>
        </w:rPr>
      </w:pPr>
      <w:r w:rsidRPr="00DA0D78">
        <w:rPr>
          <w:sz w:val="24"/>
          <w:szCs w:val="24"/>
        </w:rPr>
        <w:t>Spending taxpayers’ money responsibly.</w:t>
      </w:r>
    </w:p>
    <w:p w14:paraId="121B9B42" w14:textId="77777777" w:rsidR="004F2B30" w:rsidRPr="00DA0D78" w:rsidRDefault="004F2B30" w:rsidP="00141DC7">
      <w:pPr>
        <w:pStyle w:val="ScheduleL3"/>
        <w:rPr>
          <w:sz w:val="24"/>
          <w:szCs w:val="24"/>
        </w:rPr>
      </w:pPr>
      <w:r w:rsidRPr="00DA0D78">
        <w:rPr>
          <w:sz w:val="24"/>
          <w:szCs w:val="24"/>
        </w:rPr>
        <w:t>Creating a simpler, fairer tax system.</w:t>
      </w:r>
    </w:p>
    <w:p w14:paraId="481FEA59" w14:textId="77777777" w:rsidR="004F2B30" w:rsidRPr="00DA0D78" w:rsidRDefault="004F2B30" w:rsidP="00141DC7">
      <w:pPr>
        <w:pStyle w:val="ScheduleL3"/>
        <w:rPr>
          <w:sz w:val="24"/>
          <w:szCs w:val="24"/>
        </w:rPr>
      </w:pPr>
      <w:r w:rsidRPr="00DA0D78">
        <w:rPr>
          <w:sz w:val="24"/>
          <w:szCs w:val="24"/>
        </w:rPr>
        <w:t>Creating stronger and safer banks.</w:t>
      </w:r>
    </w:p>
    <w:p w14:paraId="0B6E3B17" w14:textId="77777777" w:rsidR="004F2B30" w:rsidRPr="00DA0D78" w:rsidRDefault="004F2B30" w:rsidP="00141DC7">
      <w:pPr>
        <w:pStyle w:val="ScheduleL3"/>
        <w:rPr>
          <w:sz w:val="24"/>
          <w:szCs w:val="24"/>
        </w:rPr>
      </w:pPr>
      <w:r w:rsidRPr="00DA0D78">
        <w:rPr>
          <w:sz w:val="24"/>
          <w:szCs w:val="24"/>
        </w:rPr>
        <w:t>Making corporate taxes more competitive.</w:t>
      </w:r>
    </w:p>
    <w:p w14:paraId="1EDDA445" w14:textId="77777777" w:rsidR="004F2B30" w:rsidRPr="00DA0D78" w:rsidRDefault="004F2B30" w:rsidP="00141DC7">
      <w:pPr>
        <w:pStyle w:val="ScheduleL3"/>
        <w:rPr>
          <w:sz w:val="24"/>
          <w:szCs w:val="24"/>
        </w:rPr>
      </w:pPr>
      <w:r w:rsidRPr="00DA0D78">
        <w:rPr>
          <w:sz w:val="24"/>
          <w:szCs w:val="24"/>
        </w:rPr>
        <w:t>Making it easier for people to access and use financial services.</w:t>
      </w:r>
    </w:p>
    <w:p w14:paraId="37F3A669"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sz w:val="24"/>
          <w:szCs w:val="24"/>
        </w:rPr>
      </w:pPr>
      <w:r w:rsidRPr="001B5662">
        <w:rPr>
          <w:rFonts w:ascii="Arial" w:hAnsi="Arial" w:cs="Arial"/>
          <w:b w:val="0"/>
          <w:color w:val="auto"/>
          <w:sz w:val="24"/>
          <w:szCs w:val="24"/>
        </w:rPr>
        <w:lastRenderedPageBreak/>
        <w:t>Improving regulation of the financial sector to protect customers and the economy</w:t>
      </w:r>
      <w:r w:rsidRPr="001B5662">
        <w:rPr>
          <w:rFonts w:ascii="Arial" w:hAnsi="Arial" w:cs="Arial"/>
          <w:sz w:val="24"/>
          <w:szCs w:val="24"/>
        </w:rPr>
        <w:t xml:space="preserve">.  </w:t>
      </w:r>
    </w:p>
    <w:p w14:paraId="1943DE97" w14:textId="77777777" w:rsidR="004F2B30" w:rsidRPr="001B5662" w:rsidRDefault="004F2B30">
      <w:pPr>
        <w:rPr>
          <w:rFonts w:ascii="Arial" w:hAnsi="Arial" w:cs="Arial"/>
          <w:sz w:val="24"/>
        </w:rPr>
      </w:pPr>
    </w:p>
    <w:p w14:paraId="5BBF1587" w14:textId="77777777" w:rsidR="004F2B30" w:rsidRPr="001B5662" w:rsidRDefault="004F2B30" w:rsidP="004F2B3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8" w:name="_Toc201755713"/>
      <w:r w:rsidRPr="001B5662">
        <w:rPr>
          <w:rFonts w:ascii="Arial" w:hAnsi="Arial" w:cs="Arial"/>
          <w:color w:val="auto"/>
          <w:sz w:val="24"/>
          <w:szCs w:val="24"/>
        </w:rPr>
        <w:t>BACKGROUND TO THE REQUIREMENT</w:t>
      </w:r>
      <w:bookmarkEnd w:id="8"/>
    </w:p>
    <w:p w14:paraId="4CA9D19B" w14:textId="77777777" w:rsidR="004F2B30" w:rsidRPr="00DA0D78" w:rsidRDefault="004F2B30">
      <w:pPr>
        <w:rPr>
          <w:sz w:val="24"/>
        </w:rPr>
      </w:pPr>
    </w:p>
    <w:p w14:paraId="29DB00ED" w14:textId="1AE6E72C" w:rsidR="004F2B30" w:rsidRDefault="004F2B30" w:rsidP="001B5662">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bookmarkStart w:id="9" w:name="_heading=h.4d34og8" w:colFirst="0" w:colLast="0"/>
      <w:bookmarkEnd w:id="9"/>
      <w:r w:rsidRPr="001B5662">
        <w:rPr>
          <w:rFonts w:ascii="Arial" w:hAnsi="Arial" w:cs="Arial"/>
          <w:b w:val="0"/>
          <w:color w:val="auto"/>
          <w:sz w:val="24"/>
          <w:szCs w:val="24"/>
        </w:rPr>
        <w:t>In 2013, the government adopted an innovative, new contractual approach to provide certainty to companies operating in the UK and UK Continental Shelf (UKCS).</w:t>
      </w:r>
    </w:p>
    <w:p w14:paraId="273F3BC8" w14:textId="77777777" w:rsidR="001B5662" w:rsidRPr="001B5662" w:rsidRDefault="001B5662" w:rsidP="001B5662">
      <w:pPr>
        <w:spacing w:after="120"/>
      </w:pPr>
    </w:p>
    <w:p w14:paraId="3128440A"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At the time, the UK’s upstream oil and gas industry had concerns that a lack of certainty on the future availability of decommissioning tax relief was affecting potential oil and gas investment and production. This uncertainty was creating a barrier to the transfer of assets in the UKCS, limiting the capacity for additional investment, and deterring incremental investment by existing licensees.</w:t>
      </w:r>
    </w:p>
    <w:p w14:paraId="70C700BB" w14:textId="77777777" w:rsidR="004F2B30" w:rsidRPr="001B5662" w:rsidRDefault="004F2B30" w:rsidP="003846DC">
      <w:pPr>
        <w:pStyle w:val="ListParagraph"/>
        <w:rPr>
          <w:sz w:val="24"/>
        </w:rPr>
      </w:pPr>
    </w:p>
    <w:p w14:paraId="1D74029E"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As part of an ambitious package of oil and gas measures announced at Budget 2012, the government announced it would provide further certainty over tax relief for decommissioning, adopting a contractual approach. Following extensive consultation with industry on the policy design and contract itself, the then Chancellor announced that the Authority would enter into Decommissioning Relief Deeds (DRDs) with oil and gas producers from 2013.</w:t>
      </w:r>
    </w:p>
    <w:p w14:paraId="06952478" w14:textId="77777777" w:rsidR="004F2B30" w:rsidRPr="001B5662" w:rsidRDefault="004F2B30" w:rsidP="003846DC">
      <w:pPr>
        <w:pStyle w:val="ListParagraph"/>
        <w:rPr>
          <w:sz w:val="24"/>
        </w:rPr>
      </w:pPr>
    </w:p>
    <w:p w14:paraId="22A4C47F"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The DRD is a standardised contract: it defines the type of expenditure on which relief can be claimed and the amount a company can expect to receive in various circumstances (the reference amount). If the company receives a different amount when it decommissions its assets, the Authority may be required to make a difference payment to that company.</w:t>
      </w:r>
    </w:p>
    <w:p w14:paraId="2612F8C1" w14:textId="77777777" w:rsidR="004F2B30" w:rsidRPr="001B5662" w:rsidRDefault="004F2B30" w:rsidP="003846DC">
      <w:pPr>
        <w:pStyle w:val="ListParagraph"/>
        <w:rPr>
          <w:sz w:val="24"/>
        </w:rPr>
      </w:pPr>
    </w:p>
    <w:p w14:paraId="40DDDBEE"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This is a novel approach to tax policy-making in the UK. The DRD’s purpose is to encourage investment in the UKCS by:</w:t>
      </w:r>
    </w:p>
    <w:p w14:paraId="1A4B0ECF" w14:textId="77777777" w:rsidR="004F2B30" w:rsidRPr="00DA0D78" w:rsidRDefault="004F2B30" w:rsidP="003846DC">
      <w:pPr>
        <w:pStyle w:val="ListParagraph"/>
        <w:rPr>
          <w:sz w:val="24"/>
        </w:rPr>
      </w:pPr>
    </w:p>
    <w:p w14:paraId="4C83CA67" w14:textId="77777777" w:rsidR="004F2B30" w:rsidRPr="00DA0D78" w:rsidRDefault="004F2B30" w:rsidP="003846DC">
      <w:pPr>
        <w:pStyle w:val="ScheduleL3"/>
        <w:rPr>
          <w:sz w:val="24"/>
          <w:szCs w:val="24"/>
        </w:rPr>
      </w:pPr>
      <w:r w:rsidRPr="00DA0D78">
        <w:rPr>
          <w:sz w:val="24"/>
          <w:szCs w:val="24"/>
        </w:rPr>
        <w:t>Freeing up capital from Decommissioning Security Agreements (DSA). Companies have certainty that their ability to access decommissioning tax relief is insulated from future changes in government policy. This has allowed them to move from posting security on a gross (pre-tax) basis to a net (post-tax) basis, releasing additional funds for investment; and</w:t>
      </w:r>
    </w:p>
    <w:p w14:paraId="76F8BBE3" w14:textId="77777777" w:rsidR="004F2B30" w:rsidRPr="00DA0D78" w:rsidRDefault="004F2B30" w:rsidP="003846DC">
      <w:pPr>
        <w:pStyle w:val="ScheduleL3"/>
        <w:rPr>
          <w:sz w:val="24"/>
          <w:szCs w:val="24"/>
        </w:rPr>
      </w:pPr>
      <w:r w:rsidRPr="00DA0D78">
        <w:rPr>
          <w:sz w:val="24"/>
          <w:szCs w:val="24"/>
        </w:rPr>
        <w:t>Addressing concerns that another operator might default on their obligations, requiring other participants to settle the decommissioning liability. In this case (an ‘imposition’ scenario), those picking up the liability might not have the tax history to access relief on those additional costs.</w:t>
      </w:r>
    </w:p>
    <w:p w14:paraId="3F4CF7F0" w14:textId="77777777" w:rsidR="004F2B30" w:rsidRPr="00DA0D78" w:rsidRDefault="004F2B30" w:rsidP="003846DC">
      <w:pPr>
        <w:pStyle w:val="ScheduleL2"/>
        <w:rPr>
          <w:sz w:val="24"/>
          <w:szCs w:val="24"/>
        </w:rPr>
      </w:pPr>
      <w:r w:rsidRPr="00DA0D78">
        <w:rPr>
          <w:sz w:val="24"/>
          <w:szCs w:val="24"/>
        </w:rPr>
        <w:lastRenderedPageBreak/>
        <w:t>This contractual approach is a principal feature of the government’s desire to embed certainty and stability in the UKCS. To date, the trade body of the oil and gas industry, Offshore Energies UK, estimates that more than £14bn of additional funds have been unlocked, which can now be invested elsewhere.</w:t>
      </w:r>
    </w:p>
    <w:p w14:paraId="06D0916D" w14:textId="77777777" w:rsidR="004F2B30" w:rsidRPr="00DA0D78" w:rsidRDefault="004F2B30" w:rsidP="003846DC">
      <w:pPr>
        <w:pStyle w:val="ScheduleL2"/>
        <w:rPr>
          <w:sz w:val="24"/>
          <w:szCs w:val="24"/>
        </w:rPr>
      </w:pPr>
      <w:r w:rsidRPr="00DA0D78">
        <w:rPr>
          <w:sz w:val="24"/>
          <w:szCs w:val="24"/>
        </w:rPr>
        <w:t xml:space="preserve">The Authority is the government counterparty for the DRDs. The most recent </w:t>
      </w:r>
      <w:hyperlink r:id="rId9" w:history="1">
        <w:r w:rsidRPr="00DA0D78">
          <w:rPr>
            <w:rStyle w:val="Hyperlink"/>
            <w:sz w:val="24"/>
            <w:szCs w:val="24"/>
          </w:rPr>
          <w:t>annual report</w:t>
        </w:r>
      </w:hyperlink>
      <w:r w:rsidRPr="00DA0D78">
        <w:rPr>
          <w:sz w:val="24"/>
          <w:szCs w:val="24"/>
        </w:rPr>
        <w:t xml:space="preserve"> to Parliament stated that since the introduction of the policy in 2013, as of 8 April 2025 it has signed one hundred and nine (109) DRDs with oil and gas companies operating in the UK and UKCS.</w:t>
      </w:r>
    </w:p>
    <w:p w14:paraId="0A67B0E8" w14:textId="77777777" w:rsidR="004F2B30" w:rsidRPr="00DA0D78" w:rsidRDefault="004F2B30" w:rsidP="003846DC">
      <w:pPr>
        <w:pStyle w:val="ScheduleL2"/>
        <w:rPr>
          <w:sz w:val="24"/>
          <w:szCs w:val="24"/>
        </w:rPr>
      </w:pPr>
      <w:r w:rsidRPr="00DA0D78">
        <w:rPr>
          <w:sz w:val="24"/>
          <w:szCs w:val="24"/>
        </w:rPr>
        <w:t>In 2016, the Authority received its first claim under the terms of the DRD, in relation to an imposition case. A number of similar “imposition” claims have since been received and considered by the Authority, some of which have been rejected.</w:t>
      </w:r>
    </w:p>
    <w:p w14:paraId="46FA717F" w14:textId="77777777" w:rsidR="004F2B30" w:rsidRPr="00DA0D78" w:rsidRDefault="004F2B30" w:rsidP="003846DC">
      <w:pPr>
        <w:pStyle w:val="ScheduleL2"/>
        <w:rPr>
          <w:sz w:val="24"/>
          <w:szCs w:val="24"/>
        </w:rPr>
      </w:pPr>
      <w:r w:rsidRPr="00DA0D78">
        <w:rPr>
          <w:sz w:val="24"/>
          <w:szCs w:val="24"/>
        </w:rPr>
        <w:t>The Authority needs to be prepared for the possibility of further claims or amendments to past claims, ensuring that these are considered and evaluated in line with the legislative deadlines stated in the DRD.</w:t>
      </w:r>
    </w:p>
    <w:p w14:paraId="10E0FE57" w14:textId="77777777" w:rsidR="004F2B30" w:rsidRPr="00DA0D78" w:rsidRDefault="004F2B30" w:rsidP="003846DC">
      <w:pPr>
        <w:pStyle w:val="ScheduleL2"/>
        <w:rPr>
          <w:sz w:val="24"/>
          <w:szCs w:val="24"/>
        </w:rPr>
      </w:pPr>
      <w:r w:rsidRPr="00DA0D78">
        <w:rPr>
          <w:sz w:val="24"/>
          <w:szCs w:val="24"/>
        </w:rPr>
        <w:t>It is important that the Authority can apply a robust analysis to any future claims or amendment to past claims through the DRD and arrives at an accurate assessment of the amount of relief owed to a company. This is important for two reasons:</w:t>
      </w:r>
    </w:p>
    <w:p w14:paraId="228A03FC" w14:textId="77777777" w:rsidR="004F2B30" w:rsidRPr="00DA0D78" w:rsidRDefault="004F2B30" w:rsidP="003846DC">
      <w:pPr>
        <w:pStyle w:val="ScheduleL3"/>
        <w:rPr>
          <w:sz w:val="24"/>
          <w:szCs w:val="24"/>
        </w:rPr>
      </w:pPr>
      <w:r w:rsidRPr="00DA0D78">
        <w:rPr>
          <w:sz w:val="24"/>
          <w:szCs w:val="24"/>
        </w:rPr>
        <w:t>Maintaining confidence in the policy. The DRD has helped unlock capital for investment and provided certainty to industry. Arriving at an inaccurate assessment of a claim could affect confidence and open the Authority to the risk of legal challenge.</w:t>
      </w:r>
    </w:p>
    <w:p w14:paraId="23C78CC0" w14:textId="77777777" w:rsidR="004F2B30" w:rsidRPr="00DA0D78" w:rsidRDefault="004F2B30" w:rsidP="003846DC">
      <w:pPr>
        <w:pStyle w:val="ScheduleL3"/>
        <w:rPr>
          <w:sz w:val="24"/>
          <w:szCs w:val="24"/>
        </w:rPr>
      </w:pPr>
      <w:r w:rsidRPr="00DA0D78">
        <w:rPr>
          <w:sz w:val="24"/>
          <w:szCs w:val="24"/>
        </w:rPr>
        <w:t>Protecting the Exchequer and delivering value for money to the taxpayer. The Authority must minimise the risk of the DRD being used to extract an accelerated or inflated claim.</w:t>
      </w:r>
    </w:p>
    <w:p w14:paraId="396F700D" w14:textId="77777777" w:rsidR="004F2B30" w:rsidRPr="00DA0D78" w:rsidRDefault="004F2B30" w:rsidP="003846DC">
      <w:pPr>
        <w:pStyle w:val="ScheduleL2"/>
        <w:rPr>
          <w:sz w:val="24"/>
          <w:szCs w:val="24"/>
        </w:rPr>
      </w:pPr>
      <w:r w:rsidRPr="00DA0D78">
        <w:rPr>
          <w:sz w:val="24"/>
          <w:szCs w:val="24"/>
        </w:rPr>
        <w:t xml:space="preserve">The Authority will need assurance that the events leading to, and mechanics of, the default have not been manipulated in a way that extracts a larger or quicker payment from a DRD. This will require analysis of the corporate structures in place (pre- and post-default) and a consideration of the associated risks. </w:t>
      </w:r>
    </w:p>
    <w:p w14:paraId="032A7573" w14:textId="77777777" w:rsidR="004F2B30" w:rsidRPr="00DA0D78" w:rsidRDefault="004F2B30" w:rsidP="00F012C4">
      <w:pPr>
        <w:pStyle w:val="ScheduleL2"/>
        <w:rPr>
          <w:sz w:val="24"/>
          <w:szCs w:val="24"/>
        </w:rPr>
      </w:pPr>
      <w:r w:rsidRPr="00DA0D78">
        <w:rPr>
          <w:sz w:val="24"/>
          <w:szCs w:val="24"/>
        </w:rPr>
        <w:t xml:space="preserve">The Authority will also need assurance that where a claimant is seeking to amend a past claim due to obtaining new information or a change in their tax position, the circumstances leading to the claim amendment are genuine and do not trigger the anti-abuse provisions of the DRD. This will require analysis of the circumstances surrounding the claim amendment and the associated risks. </w:t>
      </w:r>
    </w:p>
    <w:p w14:paraId="0EE85E46" w14:textId="77777777" w:rsidR="004F2B30" w:rsidRPr="00DA0D78" w:rsidRDefault="004F2B30" w:rsidP="00F012C4">
      <w:pPr>
        <w:pStyle w:val="ScheduleL2"/>
        <w:rPr>
          <w:sz w:val="24"/>
          <w:szCs w:val="24"/>
        </w:rPr>
      </w:pPr>
      <w:r w:rsidRPr="00DA0D78">
        <w:rPr>
          <w:sz w:val="24"/>
          <w:szCs w:val="24"/>
        </w:rPr>
        <w:t xml:space="preserve">The requirement is for a demand-led panel of suppliers, to act as a standby service for any new DRD claims. The customer is anticipated to award several </w:t>
      </w:r>
      <w:proofErr w:type="gramStart"/>
      <w:r w:rsidRPr="00DA0D78">
        <w:rPr>
          <w:sz w:val="24"/>
          <w:szCs w:val="24"/>
        </w:rPr>
        <w:t>call</w:t>
      </w:r>
      <w:proofErr w:type="gramEnd"/>
      <w:r w:rsidRPr="00DA0D78">
        <w:rPr>
          <w:sz w:val="24"/>
          <w:szCs w:val="24"/>
        </w:rPr>
        <w:t xml:space="preserve"> off contracts from this procurement exercise. New claims would be </w:t>
      </w:r>
      <w:r w:rsidRPr="00DA0D78">
        <w:rPr>
          <w:sz w:val="24"/>
          <w:szCs w:val="24"/>
        </w:rPr>
        <w:lastRenderedPageBreak/>
        <w:t>allocated to suppliers on the panel on a rotating basis - unless a supplier was conflicted, in which case it would be allocated to the next in line.</w:t>
      </w:r>
    </w:p>
    <w:p w14:paraId="03755E54" w14:textId="77777777" w:rsidR="004F2B30" w:rsidRPr="00DA0D78" w:rsidRDefault="004F2B30" w:rsidP="00F012C4">
      <w:pPr>
        <w:pStyle w:val="ScheduleL2"/>
        <w:rPr>
          <w:sz w:val="24"/>
          <w:szCs w:val="24"/>
        </w:rPr>
      </w:pPr>
      <w:r w:rsidRPr="00DA0D78">
        <w:rPr>
          <w:sz w:val="24"/>
          <w:szCs w:val="24"/>
        </w:rPr>
        <w:t xml:space="preserve">Each </w:t>
      </w:r>
      <w:r>
        <w:rPr>
          <w:sz w:val="24"/>
          <w:szCs w:val="24"/>
        </w:rPr>
        <w:t>Supplier</w:t>
      </w:r>
      <w:r w:rsidRPr="00DA0D78">
        <w:rPr>
          <w:sz w:val="24"/>
          <w:szCs w:val="24"/>
        </w:rPr>
        <w:t xml:space="preserve"> on the panel would be able to act as the Authority’s advisor on the validity of claims or the effect of amended claims made under the DRD as and when they arise. This will include:</w:t>
      </w:r>
    </w:p>
    <w:p w14:paraId="48B07E27" w14:textId="77777777" w:rsidR="004F2B30" w:rsidRPr="00DA0D78" w:rsidRDefault="004F2B30" w:rsidP="00F012C4">
      <w:pPr>
        <w:pStyle w:val="ScheduleL3"/>
        <w:rPr>
          <w:sz w:val="24"/>
          <w:szCs w:val="24"/>
        </w:rPr>
      </w:pPr>
      <w:r w:rsidRPr="00DA0D78">
        <w:rPr>
          <w:sz w:val="24"/>
          <w:szCs w:val="24"/>
        </w:rPr>
        <w:t>Processing the relevant documentation and work with the claimant, as required.</w:t>
      </w:r>
    </w:p>
    <w:p w14:paraId="35E47C81" w14:textId="77777777" w:rsidR="004F2B30" w:rsidRPr="00DA0D78" w:rsidRDefault="004F2B30" w:rsidP="00F012C4">
      <w:pPr>
        <w:pStyle w:val="ScheduleL3"/>
        <w:rPr>
          <w:sz w:val="24"/>
          <w:szCs w:val="24"/>
        </w:rPr>
      </w:pPr>
      <w:r w:rsidRPr="00DA0D78">
        <w:rPr>
          <w:sz w:val="24"/>
          <w:szCs w:val="24"/>
        </w:rPr>
        <w:t>Protecting the Exchequer against the risk of accelerated or inflated claims.</w:t>
      </w:r>
    </w:p>
    <w:p w14:paraId="19892EA4" w14:textId="77777777" w:rsidR="004F2B30" w:rsidRPr="00DA0D78" w:rsidRDefault="004F2B30" w:rsidP="00F012C4">
      <w:pPr>
        <w:pStyle w:val="ScheduleL2"/>
        <w:rPr>
          <w:sz w:val="24"/>
          <w:szCs w:val="24"/>
        </w:rPr>
      </w:pPr>
      <w:r w:rsidRPr="00DA0D78">
        <w:rPr>
          <w:sz w:val="24"/>
          <w:szCs w:val="24"/>
        </w:rPr>
        <w:t>A DRD ‘claim’ is technically a sequence of claims for payments against a programme of decommissioning expenditure, which will span the lifetime of the decommissioning programme (which will often be several years).</w:t>
      </w:r>
    </w:p>
    <w:p w14:paraId="3ECF11E2" w14:textId="77777777" w:rsidR="004F2B30" w:rsidRPr="001B5662" w:rsidRDefault="004F2B30" w:rsidP="001B5662">
      <w:pPr>
        <w:pStyle w:val="Heading2"/>
        <w:keepNext w:val="0"/>
        <w:keepLines w:val="0"/>
        <w:numPr>
          <w:ilvl w:val="1"/>
          <w:numId w:val="5"/>
        </w:numPr>
        <w:adjustRightInd w:val="0"/>
        <w:spacing w:before="0" w:after="120" w:line="240" w:lineRule="auto"/>
        <w:ind w:left="709" w:hanging="709"/>
        <w:rPr>
          <w:rFonts w:ascii="Arial" w:hAnsi="Arial" w:cs="Arial"/>
          <w:b w:val="0"/>
          <w:color w:val="auto"/>
          <w:sz w:val="24"/>
          <w:szCs w:val="24"/>
        </w:rPr>
      </w:pPr>
      <w:r w:rsidRPr="001B5662">
        <w:rPr>
          <w:rFonts w:ascii="Arial" w:hAnsi="Arial" w:cs="Arial"/>
          <w:b w:val="0"/>
          <w:color w:val="auto"/>
          <w:sz w:val="24"/>
          <w:szCs w:val="24"/>
        </w:rPr>
        <w:t xml:space="preserve">The Authority will require the Suppliers support predominantly on the first claim from a new claimant. This is where the claim’s validity will be tested, evidence of default and imposition proven, and compliance with the anti-abuse provisions demonstrated. The Authority will then </w:t>
      </w:r>
      <w:proofErr w:type="gramStart"/>
      <w:r w:rsidRPr="001B5662">
        <w:rPr>
          <w:rFonts w:ascii="Arial" w:hAnsi="Arial" w:cs="Arial"/>
          <w:b w:val="0"/>
          <w:color w:val="auto"/>
          <w:sz w:val="24"/>
          <w:szCs w:val="24"/>
        </w:rPr>
        <w:t>make a decision</w:t>
      </w:r>
      <w:proofErr w:type="gramEnd"/>
      <w:r w:rsidRPr="001B5662">
        <w:rPr>
          <w:rFonts w:ascii="Arial" w:hAnsi="Arial" w:cs="Arial"/>
          <w:b w:val="0"/>
          <w:color w:val="auto"/>
          <w:sz w:val="24"/>
          <w:szCs w:val="24"/>
        </w:rPr>
        <w:t xml:space="preserve"> on whether to accept or reject the DRD claim. Beyond this initial decision - if the claim is accepted - the claimant will continue to submit claims for the duration of the decommissioning programme. In respect of amended claims, the Supplier may, on occasion, be asked to provide further advice to the Authority (for instance, if new information comes to light or there is a major change in circumstance between the submission of the first claim and any subsequent claims).</w:t>
      </w:r>
    </w:p>
    <w:p w14:paraId="4B159078" w14:textId="77777777" w:rsidR="004F2B30" w:rsidRPr="001B5662" w:rsidRDefault="004F2B30" w:rsidP="001B5662">
      <w:pPr>
        <w:pStyle w:val="Heading2"/>
        <w:keepNext w:val="0"/>
        <w:keepLines w:val="0"/>
        <w:numPr>
          <w:ilvl w:val="1"/>
          <w:numId w:val="5"/>
        </w:numPr>
        <w:adjustRightInd w:val="0"/>
        <w:spacing w:before="0" w:after="120" w:line="240" w:lineRule="auto"/>
        <w:ind w:left="709" w:hanging="709"/>
        <w:rPr>
          <w:rFonts w:ascii="Arial" w:hAnsi="Arial" w:cs="Arial"/>
          <w:b w:val="0"/>
          <w:color w:val="auto"/>
          <w:sz w:val="24"/>
          <w:szCs w:val="24"/>
        </w:rPr>
      </w:pPr>
      <w:r w:rsidRPr="001B5662">
        <w:rPr>
          <w:rFonts w:ascii="Arial" w:hAnsi="Arial" w:cs="Arial"/>
          <w:b w:val="0"/>
          <w:color w:val="auto"/>
          <w:sz w:val="24"/>
          <w:szCs w:val="24"/>
        </w:rPr>
        <w:t xml:space="preserve">The Supplier may be required to interact with HMRC in the course of advising the Customer on a particular claim. HMRC has responsibility for determining the quantum of any payment that may be due against claims. There may be circumstances where end-to-end discussions on the validity and quantum of a claim are required to support the Customer to determine how to respond to a claim. Additionally, the Customer intends to share advice procured from the Supplier with HMRC policy partners. Arrangements will be discussed and agreed on a case-by-case basis. </w:t>
      </w:r>
    </w:p>
    <w:p w14:paraId="1554353F" w14:textId="77777777" w:rsidR="004F2B30" w:rsidRPr="001B5662" w:rsidRDefault="004F2B30" w:rsidP="001B5662">
      <w:pPr>
        <w:spacing w:after="120"/>
        <w:rPr>
          <w:rFonts w:ascii="Arial" w:hAnsi="Arial" w:cs="Arial"/>
          <w:sz w:val="24"/>
        </w:rPr>
      </w:pPr>
    </w:p>
    <w:p w14:paraId="5A8B69B5" w14:textId="77777777" w:rsidR="004F2B30" w:rsidRPr="001B5662" w:rsidRDefault="004F2B30" w:rsidP="004F2B30">
      <w:pPr>
        <w:pStyle w:val="Heading1"/>
        <w:keepLines w:val="0"/>
        <w:numPr>
          <w:ilvl w:val="0"/>
          <w:numId w:val="5"/>
        </w:numPr>
        <w:adjustRightInd w:val="0"/>
        <w:spacing w:before="0" w:line="240" w:lineRule="auto"/>
        <w:ind w:left="709" w:hanging="709"/>
        <w:rPr>
          <w:color w:val="auto"/>
          <w:sz w:val="24"/>
          <w:szCs w:val="24"/>
        </w:rPr>
      </w:pPr>
      <w:bookmarkStart w:id="10" w:name="_Toc201755714"/>
      <w:r w:rsidRPr="001B5662">
        <w:rPr>
          <w:color w:val="auto"/>
          <w:sz w:val="24"/>
          <w:szCs w:val="24"/>
        </w:rPr>
        <w:t>DEFINITIONS</w:t>
      </w:r>
      <w:bookmarkEnd w:id="10"/>
      <w:r w:rsidRPr="001B5662">
        <w:rPr>
          <w:color w:val="auto"/>
          <w:sz w:val="24"/>
          <w:szCs w:val="24"/>
        </w:rPr>
        <w:t xml:space="preserve"> </w:t>
      </w:r>
    </w:p>
    <w:p w14:paraId="31632AF5" w14:textId="77777777" w:rsidR="004F2B30" w:rsidRPr="00DA0D78" w:rsidRDefault="004F2B30" w:rsidP="004F1159">
      <w:pPr>
        <w:pStyle w:val="Heading1"/>
        <w:rPr>
          <w:sz w:val="24"/>
          <w:szCs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4F2B30" w:rsidRPr="00DA0D78" w14:paraId="347B4607" w14:textId="77777777">
        <w:trPr>
          <w:trHeight w:val="364"/>
        </w:trPr>
        <w:tc>
          <w:tcPr>
            <w:tcW w:w="2773" w:type="dxa"/>
            <w:shd w:val="clear" w:color="auto" w:fill="B8CCE4"/>
          </w:tcPr>
          <w:p w14:paraId="4473C98D" w14:textId="77777777" w:rsidR="004F2B30" w:rsidRPr="001B5662" w:rsidRDefault="004F2B30">
            <w:pPr>
              <w:pBdr>
                <w:top w:val="nil"/>
                <w:left w:val="nil"/>
                <w:bottom w:val="nil"/>
                <w:right w:val="nil"/>
                <w:between w:val="nil"/>
              </w:pBdr>
              <w:ind w:left="709" w:hanging="709"/>
              <w:rPr>
                <w:rFonts w:ascii="Arial" w:hAnsi="Arial" w:cs="Arial"/>
                <w:color w:val="000000"/>
                <w:sz w:val="24"/>
                <w:highlight w:val="yellow"/>
              </w:rPr>
            </w:pPr>
            <w:r w:rsidRPr="001B5662">
              <w:rPr>
                <w:rFonts w:ascii="Arial" w:hAnsi="Arial" w:cs="Arial"/>
                <w:color w:val="000000"/>
                <w:sz w:val="24"/>
              </w:rPr>
              <w:t>Expression or Acronym</w:t>
            </w:r>
          </w:p>
        </w:tc>
        <w:tc>
          <w:tcPr>
            <w:tcW w:w="6251" w:type="dxa"/>
            <w:shd w:val="clear" w:color="auto" w:fill="B8CCE4"/>
          </w:tcPr>
          <w:p w14:paraId="29080A2E" w14:textId="77777777" w:rsidR="004F2B30" w:rsidRPr="001B5662" w:rsidRDefault="004F2B30">
            <w:pPr>
              <w:pBdr>
                <w:top w:val="nil"/>
                <w:left w:val="nil"/>
                <w:bottom w:val="nil"/>
                <w:right w:val="nil"/>
                <w:between w:val="nil"/>
              </w:pBdr>
              <w:ind w:left="709" w:hanging="709"/>
              <w:rPr>
                <w:rFonts w:ascii="Arial" w:hAnsi="Arial" w:cs="Arial"/>
                <w:color w:val="000000"/>
                <w:sz w:val="24"/>
                <w:highlight w:val="yellow"/>
              </w:rPr>
            </w:pPr>
            <w:r w:rsidRPr="001B5662">
              <w:rPr>
                <w:rFonts w:ascii="Arial" w:hAnsi="Arial" w:cs="Arial"/>
                <w:color w:val="000000"/>
                <w:sz w:val="24"/>
              </w:rPr>
              <w:t>Definition</w:t>
            </w:r>
          </w:p>
        </w:tc>
      </w:tr>
      <w:tr w:rsidR="004F2B30" w:rsidRPr="00DA0D78" w14:paraId="60B45EA6" w14:textId="77777777">
        <w:tc>
          <w:tcPr>
            <w:tcW w:w="2773" w:type="dxa"/>
          </w:tcPr>
          <w:p w14:paraId="783A40AC"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lastRenderedPageBreak/>
              <w:t>DRD</w:t>
            </w:r>
          </w:p>
        </w:tc>
        <w:tc>
          <w:tcPr>
            <w:tcW w:w="6251" w:type="dxa"/>
          </w:tcPr>
          <w:p w14:paraId="6DD00749" w14:textId="77777777" w:rsidR="004F2B30" w:rsidRPr="001B5662" w:rsidRDefault="004F2B30" w:rsidP="00D72792">
            <w:pPr>
              <w:pStyle w:val="Heading2"/>
              <w:tabs>
                <w:tab w:val="left" w:pos="720"/>
              </w:tabs>
              <w:spacing w:after="1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 xml:space="preserve">Means; Decommissioning Relief Deeds. This is a standardised contract: a copy is available at </w:t>
            </w:r>
            <w:hyperlink r:id="rId10" w:history="1">
              <w:r w:rsidRPr="001B5662">
                <w:rPr>
                  <w:rStyle w:val="Hyperlink"/>
                  <w:rFonts w:ascii="Arial" w:hAnsi="Arial" w:cs="Arial"/>
                  <w:b w:val="0"/>
                  <w:color w:val="auto"/>
                  <w:sz w:val="24"/>
                  <w:szCs w:val="24"/>
                </w:rPr>
                <w:t>https://www.gov.uk/government/consultations/decommissioning-relief-deeds-increasing-tax-certainty-for-oil-and-gas-investment-in-the-uk-continental-shelf</w:t>
              </w:r>
            </w:hyperlink>
            <w:r w:rsidRPr="001B5662">
              <w:rPr>
                <w:rFonts w:ascii="Arial" w:hAnsi="Arial" w:cs="Arial"/>
                <w:b w:val="0"/>
                <w:color w:val="auto"/>
                <w:sz w:val="24"/>
                <w:szCs w:val="24"/>
              </w:rPr>
              <w:t>. The full set of policy consultation documents and the government’s response can be found at this address.</w:t>
            </w:r>
          </w:p>
        </w:tc>
      </w:tr>
      <w:tr w:rsidR="004F2B30" w:rsidRPr="00DA0D78" w14:paraId="4E74096F" w14:textId="77777777">
        <w:tc>
          <w:tcPr>
            <w:tcW w:w="2773" w:type="dxa"/>
          </w:tcPr>
          <w:p w14:paraId="029FEC23"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DSA</w:t>
            </w:r>
          </w:p>
        </w:tc>
        <w:tc>
          <w:tcPr>
            <w:tcW w:w="6251" w:type="dxa"/>
          </w:tcPr>
          <w:p w14:paraId="4C32A86C"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Means; Decommissioning Security Agreement. This is a commercial arrangement between existing licensees, or between current and past licensees, to ensure necessary funds are available when the time comes to decommission an asset.</w:t>
            </w:r>
          </w:p>
        </w:tc>
      </w:tr>
      <w:tr w:rsidR="004F2B30" w:rsidRPr="00DA0D78" w14:paraId="707A70B8" w14:textId="77777777">
        <w:tc>
          <w:tcPr>
            <w:tcW w:w="2773" w:type="dxa"/>
          </w:tcPr>
          <w:p w14:paraId="549ABBC4"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Claimant</w:t>
            </w:r>
          </w:p>
        </w:tc>
        <w:tc>
          <w:tcPr>
            <w:tcW w:w="6251" w:type="dxa"/>
          </w:tcPr>
          <w:p w14:paraId="4F22433E" w14:textId="77777777" w:rsidR="004F2B30" w:rsidRPr="001B5662" w:rsidRDefault="004F2B30" w:rsidP="00D72792">
            <w:pPr>
              <w:pStyle w:val="Heading2"/>
              <w:tabs>
                <w:tab w:val="left" w:pos="720"/>
              </w:tabs>
              <w:spacing w:after="1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Means; any company that submits a claim to the Authority for a payment under the DRD, specifically under the ‘imposition’ leg of the contract.</w:t>
            </w:r>
          </w:p>
        </w:tc>
      </w:tr>
      <w:tr w:rsidR="004F2B30" w:rsidRPr="00DA0D78" w14:paraId="6E44CF9F" w14:textId="77777777">
        <w:tc>
          <w:tcPr>
            <w:tcW w:w="2773" w:type="dxa"/>
          </w:tcPr>
          <w:p w14:paraId="244342D3"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Imposition</w:t>
            </w:r>
          </w:p>
        </w:tc>
        <w:tc>
          <w:tcPr>
            <w:tcW w:w="6251" w:type="dxa"/>
          </w:tcPr>
          <w:p w14:paraId="4367556B" w14:textId="77777777" w:rsidR="004F2B30" w:rsidRPr="001B5662" w:rsidRDefault="004F2B30" w:rsidP="00D72792">
            <w:pPr>
              <w:pStyle w:val="Heading2"/>
              <w:tabs>
                <w:tab w:val="left" w:pos="720"/>
              </w:tabs>
              <w:spacing w:after="120"/>
              <w:textAlignment w:val="baseline"/>
              <w:rPr>
                <w:rFonts w:ascii="Arial" w:hAnsi="Arial" w:cs="Arial"/>
                <w:b w:val="0"/>
                <w:color w:val="auto"/>
                <w:sz w:val="24"/>
                <w:szCs w:val="24"/>
              </w:rPr>
            </w:pPr>
            <w:r w:rsidRPr="001B5662">
              <w:rPr>
                <w:rFonts w:ascii="Arial" w:hAnsi="Arial" w:cs="Arial"/>
                <w:b w:val="0"/>
                <w:color w:val="auto"/>
                <w:sz w:val="24"/>
                <w:szCs w:val="24"/>
              </w:rPr>
              <w:t>Means; any circumstance where a company is required to incur decommissioning expenditure due to another party failing to carry out its decommissioning or defaulting on its share of the decommissioning obligation. A full, legal definition is included within the Decommissioning Relief Deed.</w:t>
            </w:r>
          </w:p>
        </w:tc>
      </w:tr>
      <w:tr w:rsidR="004F2B30" w:rsidRPr="00DA0D78" w14:paraId="19D5EE45" w14:textId="77777777">
        <w:tc>
          <w:tcPr>
            <w:tcW w:w="2773" w:type="dxa"/>
          </w:tcPr>
          <w:p w14:paraId="60DDFA39"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HMT</w:t>
            </w:r>
          </w:p>
        </w:tc>
        <w:tc>
          <w:tcPr>
            <w:tcW w:w="6251" w:type="dxa"/>
          </w:tcPr>
          <w:p w14:paraId="3ED55977" w14:textId="77777777" w:rsidR="004F2B30" w:rsidRPr="001B5662" w:rsidRDefault="004F2B30" w:rsidP="00D72792">
            <w:pPr>
              <w:pStyle w:val="Heading2"/>
              <w:tabs>
                <w:tab w:val="left" w:pos="720"/>
              </w:tabs>
              <w:spacing w:after="120"/>
              <w:textAlignment w:val="baseline"/>
              <w:rPr>
                <w:rFonts w:ascii="Arial" w:hAnsi="Arial" w:cs="Arial"/>
                <w:b w:val="0"/>
                <w:color w:val="auto"/>
                <w:sz w:val="24"/>
                <w:szCs w:val="24"/>
              </w:rPr>
            </w:pPr>
            <w:r w:rsidRPr="001B5662">
              <w:rPr>
                <w:rFonts w:ascii="Arial" w:hAnsi="Arial" w:cs="Arial"/>
                <w:b w:val="0"/>
                <w:color w:val="auto"/>
                <w:sz w:val="24"/>
                <w:szCs w:val="24"/>
              </w:rPr>
              <w:t>Her Majesty’s Treasury (The Authority)</w:t>
            </w:r>
          </w:p>
        </w:tc>
      </w:tr>
      <w:tr w:rsidR="004F2B30" w:rsidRPr="00DA0D78" w14:paraId="7DA034F1" w14:textId="77777777">
        <w:tc>
          <w:tcPr>
            <w:tcW w:w="2773" w:type="dxa"/>
          </w:tcPr>
          <w:p w14:paraId="3F227DD8"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HMRC</w:t>
            </w:r>
          </w:p>
        </w:tc>
        <w:tc>
          <w:tcPr>
            <w:tcW w:w="6251" w:type="dxa"/>
          </w:tcPr>
          <w:p w14:paraId="2942AAD3" w14:textId="77777777" w:rsidR="004F2B30" w:rsidRPr="001B5662" w:rsidRDefault="004F2B30" w:rsidP="00D72792">
            <w:pPr>
              <w:pStyle w:val="Heading2"/>
              <w:tabs>
                <w:tab w:val="left" w:pos="720"/>
              </w:tabs>
              <w:spacing w:after="120"/>
              <w:textAlignment w:val="baseline"/>
              <w:rPr>
                <w:rFonts w:ascii="Arial" w:hAnsi="Arial" w:cs="Arial"/>
                <w:b w:val="0"/>
                <w:color w:val="auto"/>
                <w:sz w:val="24"/>
                <w:szCs w:val="24"/>
              </w:rPr>
            </w:pPr>
            <w:r w:rsidRPr="001B5662">
              <w:rPr>
                <w:rFonts w:ascii="Arial" w:hAnsi="Arial" w:cs="Arial"/>
                <w:b w:val="0"/>
                <w:color w:val="auto"/>
                <w:sz w:val="24"/>
                <w:szCs w:val="24"/>
              </w:rPr>
              <w:t>Her Majesty’s Revenue and Customs</w:t>
            </w:r>
          </w:p>
        </w:tc>
      </w:tr>
      <w:tr w:rsidR="004F2B30" w:rsidRPr="00DA0D78" w14:paraId="21CBA10F" w14:textId="77777777">
        <w:tc>
          <w:tcPr>
            <w:tcW w:w="2773" w:type="dxa"/>
          </w:tcPr>
          <w:p w14:paraId="061C0F05" w14:textId="77777777" w:rsidR="004F2B30" w:rsidRPr="001B5662" w:rsidRDefault="004F2B30" w:rsidP="00D72792">
            <w:pPr>
              <w:pStyle w:val="Heading2"/>
              <w:tabs>
                <w:tab w:val="left" w:pos="720"/>
              </w:tabs>
              <w:spacing w:after="120"/>
              <w:ind w:left="720" w:hanging="720"/>
              <w:textAlignment w:val="baseline"/>
              <w:rPr>
                <w:rFonts w:ascii="Arial" w:hAnsi="Arial" w:cs="Arial"/>
                <w:b w:val="0"/>
                <w:color w:val="auto"/>
                <w:sz w:val="24"/>
                <w:szCs w:val="24"/>
                <w:highlight w:val="yellow"/>
              </w:rPr>
            </w:pPr>
            <w:r w:rsidRPr="001B5662">
              <w:rPr>
                <w:rFonts w:ascii="Arial" w:hAnsi="Arial" w:cs="Arial"/>
                <w:b w:val="0"/>
                <w:color w:val="auto"/>
                <w:sz w:val="24"/>
                <w:szCs w:val="24"/>
              </w:rPr>
              <w:t>UKCS</w:t>
            </w:r>
          </w:p>
        </w:tc>
        <w:tc>
          <w:tcPr>
            <w:tcW w:w="6251" w:type="dxa"/>
          </w:tcPr>
          <w:p w14:paraId="7D78E3E4" w14:textId="77777777" w:rsidR="004F2B30" w:rsidRPr="001B5662" w:rsidRDefault="004F2B30" w:rsidP="00D72792">
            <w:pPr>
              <w:pStyle w:val="Heading2"/>
              <w:tabs>
                <w:tab w:val="left" w:pos="720"/>
              </w:tabs>
              <w:spacing w:after="120"/>
              <w:textAlignment w:val="baseline"/>
              <w:rPr>
                <w:rFonts w:ascii="Arial" w:hAnsi="Arial" w:cs="Arial"/>
                <w:b w:val="0"/>
                <w:color w:val="auto"/>
                <w:sz w:val="24"/>
                <w:szCs w:val="24"/>
              </w:rPr>
            </w:pPr>
            <w:r w:rsidRPr="001B5662">
              <w:rPr>
                <w:rFonts w:ascii="Arial" w:hAnsi="Arial" w:cs="Arial"/>
                <w:b w:val="0"/>
                <w:color w:val="auto"/>
                <w:sz w:val="24"/>
                <w:szCs w:val="24"/>
              </w:rPr>
              <w:t xml:space="preserve">Means; UK Continental Shelf </w:t>
            </w:r>
          </w:p>
        </w:tc>
      </w:tr>
    </w:tbl>
    <w:p w14:paraId="1BEE8069" w14:textId="77777777" w:rsidR="004F2B30" w:rsidRPr="00DA0D78" w:rsidRDefault="004F2B30">
      <w:pPr>
        <w:rPr>
          <w:sz w:val="24"/>
        </w:rPr>
      </w:pPr>
    </w:p>
    <w:p w14:paraId="27C10C52" w14:textId="77777777" w:rsidR="004F2B30" w:rsidRPr="001B5662" w:rsidRDefault="004F2B30" w:rsidP="001B5662">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1" w:name="_Toc201755715"/>
      <w:r w:rsidRPr="001B5662">
        <w:rPr>
          <w:rFonts w:ascii="Arial" w:hAnsi="Arial" w:cs="Arial"/>
          <w:color w:val="auto"/>
          <w:sz w:val="24"/>
          <w:szCs w:val="24"/>
        </w:rPr>
        <w:t>SCOPE OF THE REQUIREMENT</w:t>
      </w:r>
      <w:bookmarkEnd w:id="11"/>
    </w:p>
    <w:p w14:paraId="340266E7" w14:textId="77777777" w:rsidR="004F2B30" w:rsidRPr="001B5662" w:rsidRDefault="004F2B30" w:rsidP="001B5662">
      <w:pPr>
        <w:spacing w:after="0" w:line="240" w:lineRule="auto"/>
        <w:rPr>
          <w:rFonts w:ascii="Arial" w:hAnsi="Arial" w:cs="Arial"/>
          <w:sz w:val="24"/>
        </w:rPr>
      </w:pPr>
    </w:p>
    <w:p w14:paraId="5B327FD6" w14:textId="77777777" w:rsidR="004F2B30" w:rsidRPr="001B5662" w:rsidRDefault="004F2B30" w:rsidP="001B5662">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The Supplier will advise on the validity of new or amended DRD claims that are submitted to the Authority owing to an ‘imposition’.</w:t>
      </w:r>
    </w:p>
    <w:p w14:paraId="3B5F1F5E" w14:textId="77777777" w:rsidR="004F2B30" w:rsidRPr="001B5662" w:rsidRDefault="004F2B30" w:rsidP="001B5662">
      <w:pPr>
        <w:spacing w:after="0" w:line="240" w:lineRule="auto"/>
        <w:rPr>
          <w:rFonts w:ascii="Arial" w:hAnsi="Arial" w:cs="Arial"/>
          <w:sz w:val="24"/>
        </w:rPr>
      </w:pPr>
    </w:p>
    <w:p w14:paraId="4B431ED5" w14:textId="77777777" w:rsidR="004F2B30" w:rsidRPr="001B5662" w:rsidRDefault="004F2B30" w:rsidP="001B5662">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The Contract will be for a period until 30 November 2026, with no option to extend.</w:t>
      </w:r>
    </w:p>
    <w:p w14:paraId="6902A85E" w14:textId="77777777" w:rsidR="004F2B30" w:rsidRPr="001B5662" w:rsidRDefault="004F2B30" w:rsidP="006A189A">
      <w:pPr>
        <w:pStyle w:val="ListParagraph"/>
        <w:rPr>
          <w:sz w:val="24"/>
        </w:rPr>
      </w:pPr>
    </w:p>
    <w:p w14:paraId="260219EF"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The following areas are in scope:</w:t>
      </w:r>
    </w:p>
    <w:p w14:paraId="39A99C00" w14:textId="77777777" w:rsidR="004F2B30" w:rsidRPr="00DA0D78" w:rsidRDefault="004F2B30" w:rsidP="006A189A">
      <w:pPr>
        <w:pStyle w:val="ListParagraph"/>
        <w:rPr>
          <w:sz w:val="24"/>
        </w:rPr>
      </w:pPr>
    </w:p>
    <w:p w14:paraId="3AD26BFD"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lastRenderedPageBreak/>
        <w:t>The Supplier is required to deliver the following:</w:t>
      </w:r>
    </w:p>
    <w:p w14:paraId="3585A765" w14:textId="77777777" w:rsidR="004F2B30" w:rsidRPr="001B5662" w:rsidRDefault="004F2B30" w:rsidP="006A189A">
      <w:pPr>
        <w:pStyle w:val="ListParagraph"/>
        <w:rPr>
          <w:sz w:val="24"/>
        </w:rPr>
      </w:pPr>
    </w:p>
    <w:p w14:paraId="6373A967" w14:textId="77777777" w:rsidR="004F2B30" w:rsidRPr="001B5662"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1B5662">
        <w:rPr>
          <w:rFonts w:ascii="Arial" w:hAnsi="Arial" w:cs="Arial"/>
          <w:b w:val="0"/>
          <w:color w:val="auto"/>
          <w:sz w:val="24"/>
          <w:szCs w:val="24"/>
        </w:rPr>
        <w:t>For initial claims by a new claimant:</w:t>
      </w:r>
    </w:p>
    <w:p w14:paraId="6736BAD8" w14:textId="77777777" w:rsidR="004F2B30" w:rsidRPr="00DA0D78" w:rsidRDefault="004F2B30" w:rsidP="005068E3">
      <w:pPr>
        <w:pStyle w:val="ListParagraph"/>
        <w:rPr>
          <w:sz w:val="24"/>
        </w:rPr>
      </w:pPr>
    </w:p>
    <w:p w14:paraId="39AAD5EC" w14:textId="77777777" w:rsidR="004F2B30" w:rsidRPr="00DA0D78" w:rsidRDefault="004F2B30" w:rsidP="005068E3">
      <w:pPr>
        <w:pStyle w:val="ScheduleL3"/>
        <w:rPr>
          <w:sz w:val="24"/>
          <w:szCs w:val="24"/>
        </w:rPr>
      </w:pPr>
      <w:r w:rsidRPr="00DA0D78">
        <w:rPr>
          <w:sz w:val="24"/>
          <w:szCs w:val="24"/>
        </w:rPr>
        <w:t>Act as the Authority’s advisor on any claim made by a claimant - advising whether the Authority is liable under the terms of the DRD to pay the amount claimed and identifying any key legal or accounting issues which need to be resolved before a claim is paid. This will involve considering any information that might be relevant to assessing the claim (including, but not limited to, the requirements set out in the DRD itself);</w:t>
      </w:r>
    </w:p>
    <w:p w14:paraId="69DD9653" w14:textId="77777777" w:rsidR="004F2B30" w:rsidRPr="00DA0D78" w:rsidRDefault="004F2B30" w:rsidP="005068E3">
      <w:pPr>
        <w:pStyle w:val="ScheduleL3"/>
        <w:rPr>
          <w:sz w:val="24"/>
          <w:szCs w:val="24"/>
        </w:rPr>
      </w:pPr>
      <w:r w:rsidRPr="00DA0D78">
        <w:rPr>
          <w:sz w:val="24"/>
          <w:szCs w:val="24"/>
        </w:rPr>
        <w:t xml:space="preserve">Consider the circumstances leading to and mechanics of the default, and the nature of the imposition. This will involve analysis of how the corporate structure and any affiliations could change or affect the claim. Provide the Authority with a risk-based assessment of whether the specific arrangements could be used to accelerate or inflate a claim under the DRD; </w:t>
      </w:r>
    </w:p>
    <w:p w14:paraId="74DCD4F3" w14:textId="77777777" w:rsidR="004F2B30" w:rsidRPr="00DA0D78" w:rsidRDefault="004F2B30" w:rsidP="005068E3">
      <w:pPr>
        <w:pStyle w:val="ScheduleL3"/>
        <w:rPr>
          <w:sz w:val="24"/>
          <w:szCs w:val="24"/>
        </w:rPr>
      </w:pPr>
      <w:r w:rsidRPr="00DA0D78">
        <w:rPr>
          <w:sz w:val="24"/>
          <w:szCs w:val="24"/>
        </w:rPr>
        <w:t>Verify that there is evidence that the decommissioning expenditure has been properly incurred by the claimant.</w:t>
      </w:r>
    </w:p>
    <w:p w14:paraId="56E27692" w14:textId="77777777" w:rsidR="004F2B30" w:rsidRPr="00DA0D78" w:rsidRDefault="004F2B30" w:rsidP="005068E3">
      <w:pPr>
        <w:pStyle w:val="ScheduleL3"/>
        <w:rPr>
          <w:sz w:val="24"/>
          <w:szCs w:val="24"/>
        </w:rPr>
      </w:pPr>
      <w:r w:rsidRPr="00DA0D78">
        <w:rPr>
          <w:sz w:val="24"/>
          <w:szCs w:val="24"/>
        </w:rPr>
        <w:t>Assess the claimant’s compliance with the anti-abuse declarations in the DRD.</w:t>
      </w:r>
    </w:p>
    <w:p w14:paraId="48EBA877" w14:textId="77777777" w:rsidR="004F2B30" w:rsidRPr="00DA0D78" w:rsidRDefault="004F2B30" w:rsidP="005068E3">
      <w:pPr>
        <w:pStyle w:val="ScheduleL3"/>
        <w:rPr>
          <w:sz w:val="24"/>
          <w:szCs w:val="24"/>
        </w:rPr>
      </w:pPr>
      <w:r w:rsidRPr="00DA0D78">
        <w:rPr>
          <w:sz w:val="24"/>
          <w:szCs w:val="24"/>
        </w:rPr>
        <w:t>Identify any areas where additional information is necessary before a decision on the validity can be made, and whether a formal Information Request to the claimant is required. Draft any correspondence between the Authority and claimant (or the claimant’s advisors) relating to assessing the validity of a claim and attend meetings with the claimant (and/or the claimant’s advisors) if required.</w:t>
      </w:r>
    </w:p>
    <w:p w14:paraId="13AAA683" w14:textId="77777777" w:rsidR="004F2B30" w:rsidRPr="00DA0D78" w:rsidRDefault="004F2B30" w:rsidP="005068E3">
      <w:pPr>
        <w:pStyle w:val="ScheduleL3"/>
        <w:rPr>
          <w:sz w:val="24"/>
          <w:szCs w:val="24"/>
        </w:rPr>
      </w:pPr>
      <w:r w:rsidRPr="00DA0D78">
        <w:rPr>
          <w:sz w:val="24"/>
          <w:szCs w:val="24"/>
        </w:rPr>
        <w:t xml:space="preserve">Produce a project plan for managing a claim, ensuring that the Authority receives advice in line with the legislative deadlines set out in the DRD. The DRD is the contract that underpins the whole requirement. It also contains the legislative deadlines that HMT (and by association the potential provider) would be expected to meet, please find the link to the contract: </w:t>
      </w:r>
      <w:hyperlink r:id="rId11" w:history="1">
        <w:r w:rsidRPr="00DA0D78">
          <w:rPr>
            <w:rStyle w:val="Hyperlink"/>
            <w:sz w:val="24"/>
            <w:szCs w:val="24"/>
          </w:rPr>
          <w:t>https://www.gov.uk/government/consultations/decommissioning-relief-deeds-increasing-tax-certainty-for-oil-and-gas-investment-in-the-uk-continental-shelf</w:t>
        </w:r>
      </w:hyperlink>
      <w:r w:rsidRPr="00DA0D78">
        <w:rPr>
          <w:sz w:val="24"/>
          <w:szCs w:val="24"/>
        </w:rPr>
        <w:t>.</w:t>
      </w:r>
    </w:p>
    <w:p w14:paraId="14C2BBCB" w14:textId="77777777" w:rsidR="004F2B30" w:rsidRPr="00DA0D78" w:rsidRDefault="004F2B30" w:rsidP="005068E3">
      <w:pPr>
        <w:pStyle w:val="ScheduleL3"/>
        <w:rPr>
          <w:sz w:val="24"/>
          <w:szCs w:val="24"/>
        </w:rPr>
      </w:pPr>
      <w:r w:rsidRPr="00DA0D78">
        <w:rPr>
          <w:sz w:val="24"/>
          <w:szCs w:val="24"/>
        </w:rPr>
        <w:t>Review the Claim Statement published on Gov.uk (https://www.gov.uk/government/publications/decommissioning-relief-deeds-claim-statement) and advise the Authority on whether improvements can be improved to the claim process.</w:t>
      </w:r>
    </w:p>
    <w:p w14:paraId="0DAB2A2C" w14:textId="77777777" w:rsidR="004F2B30" w:rsidRPr="00DA0D78" w:rsidRDefault="004F2B30" w:rsidP="005068E3">
      <w:pPr>
        <w:pStyle w:val="ScheduleL3"/>
        <w:rPr>
          <w:sz w:val="24"/>
          <w:szCs w:val="24"/>
        </w:rPr>
      </w:pPr>
      <w:r w:rsidRPr="00DA0D78">
        <w:rPr>
          <w:sz w:val="24"/>
          <w:szCs w:val="24"/>
        </w:rPr>
        <w:lastRenderedPageBreak/>
        <w:t>Advise the Authority on all aspects of whether the claimant has a valid claim under the terms of its DRD by producing a final report. This will include a detailed assessment of the validity of any claim, the risks of contrivance, and a recommendation on whether the Authority should accept the claim. This should include a summary of all questions raised and issues considered throughout the course of the claim, in order to support knowledge management and retention with the Authority.</w:t>
      </w:r>
    </w:p>
    <w:p w14:paraId="7A7DA223" w14:textId="77777777" w:rsidR="004F2B30" w:rsidRPr="00DA0D78" w:rsidRDefault="004F2B30" w:rsidP="005068E3">
      <w:pPr>
        <w:pStyle w:val="ScheduleL2"/>
        <w:rPr>
          <w:sz w:val="24"/>
          <w:szCs w:val="24"/>
        </w:rPr>
      </w:pPr>
      <w:r w:rsidRPr="00DA0D78">
        <w:rPr>
          <w:sz w:val="24"/>
          <w:szCs w:val="24"/>
        </w:rPr>
        <w:t>On an on-going basis:</w:t>
      </w:r>
    </w:p>
    <w:p w14:paraId="40C215D8" w14:textId="77777777" w:rsidR="004F2B30" w:rsidRPr="00DA0D78" w:rsidRDefault="004F2B30" w:rsidP="005068E3">
      <w:pPr>
        <w:pStyle w:val="ScheduleL3"/>
        <w:rPr>
          <w:sz w:val="24"/>
          <w:szCs w:val="24"/>
        </w:rPr>
      </w:pPr>
      <w:r w:rsidRPr="00DA0D78">
        <w:rPr>
          <w:sz w:val="24"/>
          <w:szCs w:val="24"/>
        </w:rPr>
        <w:t>Review any new information provided by the claimant (or the claimant’s advisors) and advise the Authority if this information affects the assessment of the validity of the claim or the amount payable under the terms of the DRD.</w:t>
      </w:r>
    </w:p>
    <w:p w14:paraId="70CCE67E" w14:textId="77777777" w:rsidR="004F2B30" w:rsidRPr="00DA0D78" w:rsidRDefault="004F2B30" w:rsidP="005068E3">
      <w:pPr>
        <w:pStyle w:val="ScheduleL3"/>
        <w:rPr>
          <w:sz w:val="24"/>
          <w:szCs w:val="24"/>
        </w:rPr>
      </w:pPr>
      <w:r w:rsidRPr="00DA0D78">
        <w:rPr>
          <w:sz w:val="24"/>
          <w:szCs w:val="24"/>
        </w:rPr>
        <w:t>Due consideration should be given to any new information provided by the claimant. This includes ensuring whether a claim amendment, if sought and explained by the claimant, is permissible under the terms of the DRD, and re-reviewing the default or imposition circumstances, whether decommissioning expenditure has been incurred and if the anti-abuse provisions of the DRD have been complied with.</w:t>
      </w:r>
    </w:p>
    <w:p w14:paraId="7FB3669B" w14:textId="77777777" w:rsidR="004F2B30" w:rsidRPr="00DA0D78" w:rsidRDefault="004F2B30" w:rsidP="005068E3">
      <w:pPr>
        <w:pStyle w:val="ScheduleL2"/>
        <w:rPr>
          <w:sz w:val="24"/>
          <w:szCs w:val="24"/>
        </w:rPr>
      </w:pPr>
      <w:r w:rsidRPr="00DA0D78">
        <w:rPr>
          <w:sz w:val="24"/>
          <w:szCs w:val="24"/>
        </w:rPr>
        <w:t>Commissioning Work:</w:t>
      </w:r>
    </w:p>
    <w:p w14:paraId="20744BCF" w14:textId="77777777" w:rsidR="004F2B30" w:rsidRPr="00DA0D78" w:rsidRDefault="004F2B30" w:rsidP="00BF6EEC">
      <w:pPr>
        <w:pStyle w:val="ScheduleL3"/>
        <w:rPr>
          <w:sz w:val="24"/>
          <w:szCs w:val="24"/>
        </w:rPr>
      </w:pPr>
      <w:r w:rsidRPr="00DA0D78">
        <w:rPr>
          <w:sz w:val="24"/>
          <w:szCs w:val="24"/>
        </w:rPr>
        <w:t>Work will be allocated on a request-by-request basis, with Suppliers being commissioned on an equitable rotational basis.  Equitable rotation will reflect not just the number but also the value of the engagements and the Contracting Authority will endeavour, where possible, to ensure an equitable value of work is allocated to each Supplier during the contract period.</w:t>
      </w:r>
    </w:p>
    <w:p w14:paraId="288D15A6" w14:textId="77777777" w:rsidR="004F2B30" w:rsidRPr="00DA0D78" w:rsidRDefault="004F2B30" w:rsidP="00BF6EEC">
      <w:pPr>
        <w:pStyle w:val="ScheduleL3"/>
        <w:rPr>
          <w:sz w:val="24"/>
          <w:szCs w:val="24"/>
        </w:rPr>
      </w:pPr>
      <w:r w:rsidRPr="00DA0D78">
        <w:rPr>
          <w:sz w:val="24"/>
          <w:szCs w:val="24"/>
        </w:rPr>
        <w:t>Suppliers awarded the contract(s) will be ranked in order of merit based on the evaluation.  At the start of the arrangement, the Supplier who ranked first overall in the procurement evaluation process will be first on the rotation list. This means that the highest ranked Supplier would be commissioned for the first claim, the second highest scoring supplier would be engaged first for the second project and so on.</w:t>
      </w:r>
    </w:p>
    <w:p w14:paraId="478445CA" w14:textId="77777777" w:rsidR="004F2B30" w:rsidRPr="00DA0D78" w:rsidRDefault="004F2B30" w:rsidP="006C495F">
      <w:pPr>
        <w:pStyle w:val="ScheduleL4"/>
        <w:rPr>
          <w:sz w:val="24"/>
          <w:szCs w:val="24"/>
        </w:rPr>
      </w:pPr>
      <w:r w:rsidRPr="00DA0D78">
        <w:rPr>
          <w:sz w:val="24"/>
          <w:szCs w:val="24"/>
        </w:rPr>
        <w:t xml:space="preserve">Contracts will be awarded to a minimum of two suppliers. </w:t>
      </w:r>
    </w:p>
    <w:p w14:paraId="387630F9" w14:textId="77777777" w:rsidR="004F2B30" w:rsidRPr="00DA0D78" w:rsidRDefault="004F2B30" w:rsidP="00BF6EEC">
      <w:pPr>
        <w:pStyle w:val="ScheduleL3"/>
        <w:rPr>
          <w:sz w:val="24"/>
          <w:szCs w:val="24"/>
        </w:rPr>
      </w:pPr>
      <w:r w:rsidRPr="00DA0D78">
        <w:rPr>
          <w:sz w:val="24"/>
          <w:szCs w:val="24"/>
        </w:rPr>
        <w:t xml:space="preserve">The customer will submit the DRD claim to the Supplier once received who will discuss requests with the customer to better understand requirements and factors to </w:t>
      </w:r>
      <w:proofErr w:type="gramStart"/>
      <w:r w:rsidRPr="00DA0D78">
        <w:rPr>
          <w:sz w:val="24"/>
          <w:szCs w:val="24"/>
        </w:rPr>
        <w:t>take into account</w:t>
      </w:r>
      <w:proofErr w:type="gramEnd"/>
      <w:r w:rsidRPr="00DA0D78">
        <w:rPr>
          <w:sz w:val="24"/>
          <w:szCs w:val="24"/>
        </w:rPr>
        <w:t xml:space="preserve"> when processing the claim.</w:t>
      </w:r>
    </w:p>
    <w:p w14:paraId="29418B16" w14:textId="77777777" w:rsidR="004F2B30" w:rsidRPr="00DA0D78" w:rsidRDefault="004F2B30" w:rsidP="00BF6EEC">
      <w:pPr>
        <w:pStyle w:val="ScheduleL3"/>
        <w:rPr>
          <w:sz w:val="24"/>
          <w:szCs w:val="24"/>
        </w:rPr>
      </w:pPr>
      <w:r w:rsidRPr="00DA0D78">
        <w:rPr>
          <w:sz w:val="24"/>
          <w:szCs w:val="24"/>
        </w:rPr>
        <w:t xml:space="preserve">Other factors will also be considered to ensure the arrangement can be operated effectively and the customer needs can be best met.  These include ability to provide the capacity and capabilities </w:t>
      </w:r>
      <w:r w:rsidRPr="00DA0D78">
        <w:rPr>
          <w:sz w:val="24"/>
          <w:szCs w:val="24"/>
        </w:rPr>
        <w:lastRenderedPageBreak/>
        <w:t>required, ability to deploy at the required pace, coherence with existing or other customer projects and Supplier performance.</w:t>
      </w:r>
    </w:p>
    <w:p w14:paraId="5281A189" w14:textId="77777777" w:rsidR="004F2B30" w:rsidRPr="00DA0D78" w:rsidRDefault="004F2B30" w:rsidP="00BF6EEC">
      <w:pPr>
        <w:pStyle w:val="ScheduleL3"/>
        <w:rPr>
          <w:sz w:val="24"/>
          <w:szCs w:val="24"/>
        </w:rPr>
      </w:pPr>
      <w:r w:rsidRPr="00DA0D78">
        <w:rPr>
          <w:sz w:val="24"/>
          <w:szCs w:val="24"/>
        </w:rPr>
        <w:t>Should any conflicts be declared by a Supplier which means they are unable to carry out the commission, then the Contracting Authority will commission the next ranked Supplier.</w:t>
      </w:r>
    </w:p>
    <w:p w14:paraId="521ED6BE" w14:textId="77777777" w:rsidR="004F2B30" w:rsidRPr="00DA0D78" w:rsidRDefault="004F2B30" w:rsidP="005068E3">
      <w:pPr>
        <w:pStyle w:val="ScheduleL3"/>
        <w:rPr>
          <w:sz w:val="24"/>
          <w:szCs w:val="24"/>
        </w:rPr>
      </w:pPr>
      <w:r w:rsidRPr="00DA0D78">
        <w:rPr>
          <w:sz w:val="24"/>
          <w:szCs w:val="24"/>
        </w:rPr>
        <w:t>Worked Examples</w:t>
      </w:r>
    </w:p>
    <w:tbl>
      <w:tblPr>
        <w:tblW w:w="9072" w:type="dxa"/>
        <w:tblInd w:w="421" w:type="dxa"/>
        <w:shd w:val="clear" w:color="auto" w:fill="FFFFFF"/>
        <w:tblCellMar>
          <w:left w:w="0" w:type="dxa"/>
          <w:right w:w="0" w:type="dxa"/>
        </w:tblCellMar>
        <w:tblLook w:val="04A0" w:firstRow="1" w:lastRow="0" w:firstColumn="1" w:lastColumn="0" w:noHBand="0" w:noVBand="1"/>
      </w:tblPr>
      <w:tblGrid>
        <w:gridCol w:w="1417"/>
        <w:gridCol w:w="1276"/>
        <w:gridCol w:w="1276"/>
        <w:gridCol w:w="1275"/>
        <w:gridCol w:w="1276"/>
        <w:gridCol w:w="1276"/>
        <w:gridCol w:w="1276"/>
      </w:tblGrid>
      <w:tr w:rsidR="004F2B30" w:rsidRPr="001B5662" w14:paraId="613AA236" w14:textId="77777777" w:rsidTr="006A189A">
        <w:tc>
          <w:tcPr>
            <w:tcW w:w="14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2105ED" w14:textId="77777777" w:rsidR="004F2B30" w:rsidRPr="00DA0D78" w:rsidRDefault="004F2B30">
            <w:pPr>
              <w:spacing w:before="120" w:after="120"/>
              <w:jc w:val="center"/>
              <w:textAlignment w:val="baseline"/>
              <w:outlineLvl w:val="2"/>
              <w:rPr>
                <w:rFonts w:eastAsia="Times New Roman"/>
                <w:color w:val="222222"/>
                <w:sz w:val="24"/>
              </w:rPr>
            </w:pPr>
            <w:r w:rsidRPr="00DA0D78">
              <w:rPr>
                <w:rFonts w:eastAsia="Times New Roman"/>
                <w:b/>
                <w:bCs/>
                <w:color w:val="222222"/>
                <w:sz w:val="24"/>
              </w:rPr>
              <w:t> </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ED12D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1</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F88F5A"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2</w:t>
            </w:r>
          </w:p>
        </w:tc>
        <w:tc>
          <w:tcPr>
            <w:tcW w:w="12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A07A51"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3</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7814154"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4</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B40D6E"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5</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740D9A"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6</w:t>
            </w:r>
          </w:p>
        </w:tc>
      </w:tr>
      <w:tr w:rsidR="004F2B30" w:rsidRPr="001B5662" w14:paraId="15657F2B" w14:textId="77777777" w:rsidTr="006A189A">
        <w:tc>
          <w:tcPr>
            <w:tcW w:w="14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6DE695"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Supplier 1</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33AA5D"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1B6929"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9E064A"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6407CC"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8BD874"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FBAE96"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r>
      <w:tr w:rsidR="004F2B30" w:rsidRPr="001B5662" w14:paraId="4419BC01" w14:textId="77777777" w:rsidTr="006A189A">
        <w:tc>
          <w:tcPr>
            <w:tcW w:w="14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CC63D1"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Supplier 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1E48E7"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DFA90D"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65171E"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3480A3"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7C38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551BD7"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r>
      <w:tr w:rsidR="004F2B30" w:rsidRPr="001B5662" w14:paraId="2F58E24B" w14:textId="77777777" w:rsidTr="006A189A">
        <w:tc>
          <w:tcPr>
            <w:tcW w:w="14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4E555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Supplier 3</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CE8CA"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EB3C5D"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77915B"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10142B"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E293BC"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4A4C2C"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r>
    </w:tbl>
    <w:p w14:paraId="7FEE1475" w14:textId="77777777" w:rsidR="004F2B30" w:rsidRPr="00DA0D78" w:rsidRDefault="004F2B30" w:rsidP="006A189A">
      <w:pPr>
        <w:pStyle w:val="Heading1"/>
        <w:tabs>
          <w:tab w:val="left" w:pos="720"/>
        </w:tabs>
        <w:ind w:left="720" w:hanging="720"/>
        <w:rPr>
          <w:sz w:val="24"/>
          <w:szCs w:val="24"/>
        </w:rPr>
      </w:pPr>
    </w:p>
    <w:tbl>
      <w:tblPr>
        <w:tblW w:w="9072" w:type="dxa"/>
        <w:tblInd w:w="421" w:type="dxa"/>
        <w:shd w:val="clear" w:color="auto" w:fill="FFFFFF"/>
        <w:tblCellMar>
          <w:left w:w="0" w:type="dxa"/>
          <w:right w:w="0" w:type="dxa"/>
        </w:tblCellMar>
        <w:tblLook w:val="04A0" w:firstRow="1" w:lastRow="0" w:firstColumn="1" w:lastColumn="0" w:noHBand="0" w:noVBand="1"/>
      </w:tblPr>
      <w:tblGrid>
        <w:gridCol w:w="1417"/>
        <w:gridCol w:w="1276"/>
        <w:gridCol w:w="1276"/>
        <w:gridCol w:w="1275"/>
        <w:gridCol w:w="1276"/>
        <w:gridCol w:w="1276"/>
        <w:gridCol w:w="1276"/>
      </w:tblGrid>
      <w:tr w:rsidR="004F2B30" w:rsidRPr="00DA0D78" w14:paraId="0B482FCE" w14:textId="77777777" w:rsidTr="006A189A">
        <w:tc>
          <w:tcPr>
            <w:tcW w:w="14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93DC10"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6E52EB"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1</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6FB3A5"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2</w:t>
            </w:r>
          </w:p>
        </w:tc>
        <w:tc>
          <w:tcPr>
            <w:tcW w:w="12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4BBC93"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3</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8E222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4</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C10857"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5</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69A0BC"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Claim 6</w:t>
            </w:r>
          </w:p>
        </w:tc>
      </w:tr>
      <w:tr w:rsidR="004F2B30" w:rsidRPr="00DA0D78" w14:paraId="3D5F9A2B" w14:textId="77777777" w:rsidTr="006A189A">
        <w:tc>
          <w:tcPr>
            <w:tcW w:w="14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5EADB4"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Supplier 1</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AB140"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AEBC9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85CC9D"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7821E"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17A5FF"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47ED19"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r>
      <w:tr w:rsidR="004F2B30" w:rsidRPr="00DA0D78" w14:paraId="13496396" w14:textId="77777777" w:rsidTr="006A189A">
        <w:tc>
          <w:tcPr>
            <w:tcW w:w="14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AA456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Supplier 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355BD4"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10C4EE"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Conflict Declared</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5FD479"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67031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EE8117"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DB333D"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r>
      <w:tr w:rsidR="004F2B30" w:rsidRPr="00DA0D78" w14:paraId="58C7C70C" w14:textId="77777777" w:rsidTr="006A189A">
        <w:tc>
          <w:tcPr>
            <w:tcW w:w="14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7E1C5B"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Supplier 3</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127EA3"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11A2C"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X</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A5B898"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51F1"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FF89A1"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4FC1B9" w14:textId="77777777" w:rsidR="004F2B30" w:rsidRPr="001B5662" w:rsidRDefault="004F2B30">
            <w:pPr>
              <w:spacing w:before="120" w:after="120"/>
              <w:jc w:val="center"/>
              <w:textAlignment w:val="baseline"/>
              <w:outlineLvl w:val="2"/>
              <w:rPr>
                <w:rFonts w:ascii="Arial" w:eastAsia="Times New Roman" w:hAnsi="Arial" w:cs="Arial"/>
                <w:color w:val="222222"/>
                <w:sz w:val="24"/>
              </w:rPr>
            </w:pPr>
            <w:r w:rsidRPr="001B5662">
              <w:rPr>
                <w:rFonts w:ascii="Arial" w:eastAsia="Times New Roman" w:hAnsi="Arial" w:cs="Arial"/>
                <w:b/>
                <w:bCs/>
                <w:color w:val="222222"/>
                <w:sz w:val="24"/>
              </w:rPr>
              <w:t>Conflict Declared</w:t>
            </w:r>
          </w:p>
        </w:tc>
      </w:tr>
    </w:tbl>
    <w:p w14:paraId="032C0655" w14:textId="77777777" w:rsidR="004F2B30" w:rsidRPr="00DA0D78" w:rsidRDefault="004F2B30" w:rsidP="006A189A">
      <w:pPr>
        <w:pStyle w:val="Heading1"/>
        <w:tabs>
          <w:tab w:val="left" w:pos="720"/>
        </w:tabs>
        <w:ind w:left="720" w:hanging="720"/>
        <w:rPr>
          <w:sz w:val="24"/>
          <w:szCs w:val="24"/>
          <w:highlight w:val="yellow"/>
        </w:rPr>
      </w:pPr>
    </w:p>
    <w:p w14:paraId="4AFB9EBB" w14:textId="77777777" w:rsidR="004F2B30" w:rsidRPr="00331FE0" w:rsidRDefault="004F2B30" w:rsidP="004E7F8E">
      <w:pPr>
        <w:pStyle w:val="ScheduleL3"/>
        <w:rPr>
          <w:sz w:val="24"/>
          <w:szCs w:val="24"/>
        </w:rPr>
      </w:pPr>
      <w:r w:rsidRPr="00331FE0">
        <w:rPr>
          <w:sz w:val="24"/>
          <w:szCs w:val="24"/>
        </w:rPr>
        <w:t>In response to the customer’s request and direction from the Authority, the proposed Supplier will discuss the requirements with the customer and confirm any potential conflicts within 48 hours of the Authority requesting the Commission. If this timeline cannot be adhered to, the Supplier will notify the Contracting Authority at the earliest opportunity and provide an updated timeframe for concluding conflict checks. In general, the Supplier should seek to conclude conflict checks as soon as reasonably practicable to allow the claim review process to begin, given the statutory timelines within which the Contract Authority needs to process claims.</w:t>
      </w:r>
    </w:p>
    <w:p w14:paraId="32053A16" w14:textId="77777777" w:rsidR="004F2B30" w:rsidRPr="00331FE0" w:rsidRDefault="004F2B30" w:rsidP="004F2B30">
      <w:pPr>
        <w:pStyle w:val="ScheduleL3"/>
        <w:rPr>
          <w:sz w:val="24"/>
          <w:szCs w:val="24"/>
        </w:rPr>
      </w:pPr>
      <w:r w:rsidRPr="00331FE0">
        <w:rPr>
          <w:sz w:val="24"/>
          <w:szCs w:val="24"/>
        </w:rPr>
        <w:t xml:space="preserve">If no conflicts are declared, the Supplier will agree the commissioned claim work with the Contracting Authority detailing the services to be provided and resources to be deployed, including CVs that </w:t>
      </w:r>
      <w:r w:rsidRPr="00331FE0">
        <w:rPr>
          <w:sz w:val="24"/>
          <w:szCs w:val="24"/>
        </w:rPr>
        <w:lastRenderedPageBreak/>
        <w:t>demonstrate the appropriate experience, capabilities and knowledge to meet the specific requirements.</w:t>
      </w:r>
    </w:p>
    <w:p w14:paraId="0D9239C8" w14:textId="77777777" w:rsidR="004F2B30" w:rsidRPr="00DA0D78" w:rsidRDefault="004F2B30" w:rsidP="004F2B30">
      <w:pPr>
        <w:pStyle w:val="ScheduleL3"/>
        <w:rPr>
          <w:sz w:val="24"/>
          <w:szCs w:val="24"/>
        </w:rPr>
      </w:pPr>
      <w:r w:rsidRPr="00DA0D78">
        <w:rPr>
          <w:sz w:val="24"/>
          <w:szCs w:val="24"/>
        </w:rPr>
        <w:t>The Supplier is required to provide the Contracting Authority with a purchase order before work can commence.  The Contracting Authority reserves the right to give permission to allow the Supplier to start work before a purchase order has been provided.  This will be at the Providers risk.</w:t>
      </w:r>
    </w:p>
    <w:p w14:paraId="3DBF74B0" w14:textId="77777777" w:rsidR="004F2B30" w:rsidRPr="00DA0D78" w:rsidRDefault="004F2B30" w:rsidP="004F2B30">
      <w:pPr>
        <w:pStyle w:val="ScheduleL3"/>
        <w:rPr>
          <w:sz w:val="24"/>
          <w:szCs w:val="24"/>
        </w:rPr>
      </w:pPr>
      <w:r w:rsidRPr="00DA0D78">
        <w:rPr>
          <w:sz w:val="24"/>
          <w:szCs w:val="24"/>
        </w:rPr>
        <w:t>Suppliers shall deploy resources within the timescales included within the DRD   claim. Please refer to section 18 below for full information on timescales involved.</w:t>
      </w:r>
    </w:p>
    <w:p w14:paraId="74EC6544" w14:textId="77777777" w:rsidR="004F2B30" w:rsidRPr="00DA0D78" w:rsidRDefault="004F2B30" w:rsidP="004F2B30">
      <w:pPr>
        <w:pStyle w:val="ScheduleL3"/>
        <w:rPr>
          <w:sz w:val="24"/>
          <w:szCs w:val="24"/>
        </w:rPr>
      </w:pPr>
      <w:r w:rsidRPr="00DA0D78">
        <w:rPr>
          <w:sz w:val="24"/>
          <w:szCs w:val="24"/>
        </w:rPr>
        <w:t>Where the engaged Supplier is unable to meet the Authority or customer requirements, for example insufficient capacity or speed of deployment, the Authority reserves the right to reallocate the work to the next ranked Supplier in accordance with the commissioning process outlined above.</w:t>
      </w:r>
    </w:p>
    <w:p w14:paraId="2BF5E009" w14:textId="77777777" w:rsidR="004F2B30" w:rsidRPr="00DA0D78" w:rsidRDefault="004F2B30" w:rsidP="004F2B30">
      <w:pPr>
        <w:pStyle w:val="ScheduleL3"/>
        <w:rPr>
          <w:sz w:val="24"/>
          <w:szCs w:val="24"/>
        </w:rPr>
      </w:pPr>
      <w:r w:rsidRPr="00DA0D78">
        <w:rPr>
          <w:sz w:val="24"/>
          <w:szCs w:val="24"/>
        </w:rPr>
        <w:t>In the event that a claim with the Authority leads to an extension with a further related requirement, the Authority may consider continuing with the same Supplier in order to deliver continuity to the client and to make best use of the knowledge and experience developed with the client.</w:t>
      </w:r>
    </w:p>
    <w:p w14:paraId="12A07657" w14:textId="77777777" w:rsidR="004F2B30" w:rsidRPr="00DA0D78" w:rsidRDefault="004F2B30" w:rsidP="004F2B30">
      <w:pPr>
        <w:pStyle w:val="ScheduleL3"/>
        <w:rPr>
          <w:sz w:val="24"/>
          <w:szCs w:val="24"/>
        </w:rPr>
      </w:pPr>
      <w:r w:rsidRPr="00DA0D78">
        <w:rPr>
          <w:sz w:val="24"/>
          <w:szCs w:val="24"/>
        </w:rPr>
        <w:t>Any proposed changes must be approved through the Authority’s change request process.  Prior to undertaking any changed work, the Authority, the Provider and the customer must collectively agree on the required actions depending upon the scale of the change.</w:t>
      </w:r>
    </w:p>
    <w:p w14:paraId="30E89C82"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The notice period for projects shall be agreed on a case-by-case basis at the outset of a claim and will be linked to the duration of that specific claim – please refer to section 18 for the milestones for which your performance will be judged against for this requirement.</w:t>
      </w:r>
    </w:p>
    <w:p w14:paraId="66C8E3D7" w14:textId="77777777" w:rsidR="004F2B30" w:rsidRPr="00331FE0" w:rsidRDefault="004F2B30">
      <w:pPr>
        <w:rPr>
          <w:rFonts w:ascii="Arial" w:hAnsi="Arial" w:cs="Arial"/>
          <w:sz w:val="24"/>
        </w:rPr>
      </w:pPr>
    </w:p>
    <w:p w14:paraId="43D9AD49"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The following areas are not in scope and the buyer does not intend to pay for these goods / services:</w:t>
      </w:r>
    </w:p>
    <w:p w14:paraId="10D99EDE" w14:textId="77777777" w:rsidR="004F2B30" w:rsidRPr="00331FE0" w:rsidRDefault="004F2B30" w:rsidP="00FA501F">
      <w:pPr>
        <w:pStyle w:val="ListParagraph"/>
        <w:rPr>
          <w:sz w:val="24"/>
          <w:shd w:val="clear" w:color="auto" w:fill="FFFF99"/>
        </w:rPr>
      </w:pPr>
    </w:p>
    <w:p w14:paraId="07B059DB"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The Supplier will not need to assess the quantum of the claim in relation to the claimant’s tax history as this function is performed by HM Revenue and Customs.</w:t>
      </w:r>
    </w:p>
    <w:p w14:paraId="1373EAAC" w14:textId="77777777" w:rsidR="004F2B30" w:rsidRPr="00DA0D78" w:rsidRDefault="004F2B30">
      <w:pPr>
        <w:rPr>
          <w:sz w:val="24"/>
        </w:rPr>
      </w:pPr>
    </w:p>
    <w:p w14:paraId="60FE803B" w14:textId="77777777" w:rsidR="004F2B30" w:rsidRPr="00331FE0" w:rsidRDefault="004F2B30" w:rsidP="004F2B3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2" w:name="_Toc201755716"/>
      <w:r w:rsidRPr="00331FE0">
        <w:rPr>
          <w:rFonts w:ascii="Arial" w:hAnsi="Arial" w:cs="Arial"/>
          <w:color w:val="auto"/>
          <w:sz w:val="24"/>
          <w:szCs w:val="24"/>
        </w:rPr>
        <w:t>MANDATORY DELIVERABLES (SUPPLIER RESPONSIBILITIES)</w:t>
      </w:r>
      <w:bookmarkEnd w:id="12"/>
    </w:p>
    <w:p w14:paraId="1E8A36AB" w14:textId="77777777" w:rsidR="004F2B30" w:rsidRPr="00331FE0" w:rsidRDefault="004F2B30">
      <w:pPr>
        <w:rPr>
          <w:rFonts w:ascii="Arial" w:hAnsi="Arial" w:cs="Arial"/>
          <w:sz w:val="24"/>
        </w:rPr>
      </w:pPr>
    </w:p>
    <w:p w14:paraId="376012CA"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lastRenderedPageBreak/>
        <w:t>The Supplier will be expected to demonstrate the relevant qualifications and/or accreditations to meet the service requirement as set out in Attachment 2 of the bid pack.</w:t>
      </w:r>
    </w:p>
    <w:p w14:paraId="7BBDB2F6" w14:textId="77777777" w:rsidR="004F2B30" w:rsidRPr="00331FE0" w:rsidRDefault="004F2B30" w:rsidP="00232AD8">
      <w:pPr>
        <w:pStyle w:val="ListParagraph"/>
        <w:rPr>
          <w:sz w:val="24"/>
        </w:rPr>
      </w:pPr>
    </w:p>
    <w:p w14:paraId="37877091"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Authority expects advice on the DRD claim to be clearly written, explaining the basis for any conclusions or recommendations, and any analysis that has informed them.</w:t>
      </w:r>
    </w:p>
    <w:p w14:paraId="61F6456A" w14:textId="77777777" w:rsidR="004F2B30" w:rsidRPr="00331FE0" w:rsidRDefault="004F2B30" w:rsidP="00232AD8">
      <w:pPr>
        <w:pStyle w:val="ListParagraph"/>
        <w:rPr>
          <w:sz w:val="24"/>
        </w:rPr>
      </w:pPr>
    </w:p>
    <w:p w14:paraId="3FD1CC13"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The final report should be signed off at partner level.</w:t>
      </w:r>
    </w:p>
    <w:p w14:paraId="6E8EC333" w14:textId="77777777" w:rsidR="004F2B30" w:rsidRPr="00331FE0" w:rsidRDefault="004F2B30" w:rsidP="00466C68">
      <w:pPr>
        <w:pStyle w:val="ListParagraph"/>
        <w:rPr>
          <w:sz w:val="24"/>
        </w:rPr>
      </w:pPr>
    </w:p>
    <w:p w14:paraId="75E3749C" w14:textId="77777777" w:rsidR="004F2B30" w:rsidRPr="00331FE0"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The reporting products, as set out above in the Requirements and Milestones, should provide clear explanations and recommendations to allow the Authority to reach its conclusion in a timely manner.</w:t>
      </w:r>
    </w:p>
    <w:p w14:paraId="31FD72E5" w14:textId="77777777" w:rsidR="004F2B30" w:rsidRPr="00DA0D78" w:rsidRDefault="004F2B30" w:rsidP="00232AD8">
      <w:pPr>
        <w:pStyle w:val="Heading2"/>
        <w:ind w:left="709"/>
        <w:rPr>
          <w:sz w:val="24"/>
          <w:szCs w:val="24"/>
        </w:rPr>
      </w:pPr>
    </w:p>
    <w:p w14:paraId="621ADADC" w14:textId="77777777" w:rsidR="004F2B30" w:rsidRPr="00331FE0" w:rsidRDefault="004F2B30" w:rsidP="00331FE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3" w:name="_heading=h.mnx0xugqryu4" w:colFirst="0" w:colLast="0"/>
      <w:bookmarkStart w:id="14" w:name="_Toc201755717"/>
      <w:bookmarkEnd w:id="13"/>
      <w:r w:rsidRPr="00331FE0">
        <w:rPr>
          <w:rFonts w:ascii="Arial" w:hAnsi="Arial" w:cs="Arial"/>
          <w:color w:val="auto"/>
          <w:sz w:val="24"/>
          <w:szCs w:val="24"/>
        </w:rPr>
        <w:t>NON-MANDATORY AND OPTIONAL DELIVERABLES (SUPPLIER RESPONSIBILITIES)</w:t>
      </w:r>
      <w:bookmarkEnd w:id="14"/>
    </w:p>
    <w:p w14:paraId="3B4B0D34" w14:textId="77777777" w:rsidR="004F2B30" w:rsidRPr="00331FE0" w:rsidRDefault="004F2B30" w:rsidP="00331FE0">
      <w:pPr>
        <w:spacing w:after="0" w:line="240" w:lineRule="auto"/>
        <w:rPr>
          <w:rFonts w:ascii="Arial" w:hAnsi="Arial" w:cs="Arial"/>
          <w:sz w:val="24"/>
        </w:rPr>
      </w:pPr>
    </w:p>
    <w:p w14:paraId="49465137" w14:textId="77777777" w:rsidR="004F2B30" w:rsidRPr="00DA0D78" w:rsidRDefault="004F2B30" w:rsidP="00331FE0">
      <w:pPr>
        <w:pStyle w:val="Heading2"/>
        <w:keepNext w:val="0"/>
        <w:keepLines w:val="0"/>
        <w:numPr>
          <w:ilvl w:val="1"/>
          <w:numId w:val="5"/>
        </w:numPr>
        <w:adjustRightInd w:val="0"/>
        <w:spacing w:before="0" w:line="240" w:lineRule="auto"/>
        <w:ind w:left="709" w:hanging="709"/>
        <w:rPr>
          <w:sz w:val="24"/>
          <w:szCs w:val="24"/>
        </w:rPr>
      </w:pPr>
      <w:r w:rsidRPr="00331FE0">
        <w:rPr>
          <w:rFonts w:ascii="Arial" w:hAnsi="Arial" w:cs="Arial"/>
          <w:b w:val="0"/>
          <w:color w:val="auto"/>
          <w:sz w:val="24"/>
          <w:szCs w:val="24"/>
        </w:rPr>
        <w:t>Not Applicable</w:t>
      </w:r>
      <w:r w:rsidRPr="00DA0D78">
        <w:rPr>
          <w:sz w:val="24"/>
          <w:szCs w:val="24"/>
        </w:rPr>
        <w:t>.</w:t>
      </w:r>
    </w:p>
    <w:p w14:paraId="29A69634" w14:textId="77777777" w:rsidR="004F2B30" w:rsidRPr="00DA0D78" w:rsidRDefault="004F2B30">
      <w:pPr>
        <w:pBdr>
          <w:top w:val="nil"/>
          <w:left w:val="nil"/>
          <w:bottom w:val="nil"/>
          <w:right w:val="nil"/>
          <w:between w:val="nil"/>
        </w:pBdr>
        <w:ind w:left="709" w:hanging="709"/>
        <w:rPr>
          <w:color w:val="000000"/>
          <w:sz w:val="24"/>
        </w:rPr>
      </w:pPr>
    </w:p>
    <w:p w14:paraId="76DD1FF4" w14:textId="77777777" w:rsidR="004F2B30" w:rsidRPr="00331FE0" w:rsidRDefault="004F2B30" w:rsidP="00331FE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5" w:name="_Toc201755718"/>
      <w:r w:rsidRPr="00331FE0">
        <w:rPr>
          <w:rFonts w:ascii="Arial" w:hAnsi="Arial" w:cs="Arial"/>
          <w:color w:val="auto"/>
          <w:sz w:val="24"/>
          <w:szCs w:val="24"/>
        </w:rPr>
        <w:t>POTENTIAL, ACTUAL OR EXPECTED DELIVERY VOLUMES</w:t>
      </w:r>
      <w:bookmarkEnd w:id="15"/>
    </w:p>
    <w:p w14:paraId="1C1FD665" w14:textId="77777777" w:rsidR="004F2B30" w:rsidRPr="00331FE0" w:rsidRDefault="004F2B30" w:rsidP="00331FE0">
      <w:pPr>
        <w:spacing w:after="0" w:line="240" w:lineRule="auto"/>
        <w:rPr>
          <w:b/>
          <w:sz w:val="24"/>
        </w:rPr>
      </w:pPr>
    </w:p>
    <w:p w14:paraId="0C7092D2" w14:textId="77777777" w:rsidR="004F2B30" w:rsidRPr="00331FE0" w:rsidRDefault="004F2B30" w:rsidP="00331FE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 xml:space="preserve">The most recent </w:t>
      </w:r>
      <w:hyperlink r:id="rId12" w:history="1">
        <w:r w:rsidRPr="00331FE0">
          <w:rPr>
            <w:rStyle w:val="Hyperlink"/>
            <w:rFonts w:ascii="Arial" w:hAnsi="Arial" w:cs="Arial"/>
            <w:b w:val="0"/>
            <w:color w:val="auto"/>
            <w:sz w:val="24"/>
            <w:szCs w:val="24"/>
          </w:rPr>
          <w:t>annual report</w:t>
        </w:r>
      </w:hyperlink>
      <w:r w:rsidRPr="00331FE0">
        <w:rPr>
          <w:rFonts w:ascii="Arial" w:hAnsi="Arial" w:cs="Arial"/>
          <w:b w:val="0"/>
          <w:color w:val="auto"/>
          <w:sz w:val="24"/>
          <w:szCs w:val="24"/>
        </w:rPr>
        <w:t xml:space="preserve"> to Parliament stated that since they were introduced in 2013, as of 8 April 2025 the government has made several DRD payments relating to imposition cases. The volume of future claims will be dependent on overall financial conditions in the UKCS, and a reasonable planning assumption may be for two new DRD claims per annum.</w:t>
      </w:r>
    </w:p>
    <w:p w14:paraId="55BD499F" w14:textId="77777777" w:rsidR="004F2B30" w:rsidRPr="00331FE0" w:rsidRDefault="004F2B30" w:rsidP="00331FE0">
      <w:pPr>
        <w:pStyle w:val="Heading2"/>
        <w:spacing w:before="0" w:line="240" w:lineRule="auto"/>
        <w:rPr>
          <w:sz w:val="24"/>
          <w:szCs w:val="24"/>
          <w:shd w:val="clear" w:color="auto" w:fill="FFFF99"/>
        </w:rPr>
      </w:pPr>
    </w:p>
    <w:p w14:paraId="59BE2F9A" w14:textId="77777777" w:rsidR="004F2B30" w:rsidRPr="00331FE0" w:rsidRDefault="004F2B30" w:rsidP="00331FE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6" w:name="_Toc201755719"/>
      <w:r w:rsidRPr="00331FE0">
        <w:rPr>
          <w:rFonts w:ascii="Arial" w:hAnsi="Arial" w:cs="Arial"/>
          <w:color w:val="auto"/>
          <w:sz w:val="24"/>
          <w:szCs w:val="24"/>
        </w:rPr>
        <w:t>LOCATION</w:t>
      </w:r>
      <w:bookmarkEnd w:id="16"/>
      <w:r w:rsidRPr="00331FE0">
        <w:rPr>
          <w:rFonts w:ascii="Arial" w:hAnsi="Arial" w:cs="Arial"/>
          <w:color w:val="auto"/>
          <w:sz w:val="24"/>
          <w:szCs w:val="24"/>
        </w:rPr>
        <w:t xml:space="preserve"> </w:t>
      </w:r>
    </w:p>
    <w:p w14:paraId="703514CA" w14:textId="77777777" w:rsidR="004F2B30" w:rsidRPr="00331FE0" w:rsidRDefault="004F2B30" w:rsidP="00331FE0">
      <w:pPr>
        <w:spacing w:after="0" w:line="240" w:lineRule="auto"/>
        <w:rPr>
          <w:rFonts w:ascii="Arial" w:hAnsi="Arial" w:cs="Arial"/>
          <w:sz w:val="24"/>
        </w:rPr>
      </w:pPr>
    </w:p>
    <w:p w14:paraId="3F6B6E29" w14:textId="77777777" w:rsidR="004F2B30" w:rsidRPr="00331FE0" w:rsidRDefault="004F2B30" w:rsidP="00331FE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The location of the Services will be carried out at the Supplier’s premises.</w:t>
      </w:r>
    </w:p>
    <w:p w14:paraId="176E0093" w14:textId="77777777" w:rsidR="004F2B30" w:rsidRPr="00331FE0" w:rsidRDefault="004F2B30" w:rsidP="00331FE0">
      <w:pPr>
        <w:pStyle w:val="Heading2"/>
        <w:spacing w:before="0" w:line="240" w:lineRule="auto"/>
        <w:ind w:left="709"/>
        <w:rPr>
          <w:rFonts w:ascii="Arial" w:hAnsi="Arial" w:cs="Arial"/>
          <w:b w:val="0"/>
          <w:color w:val="auto"/>
          <w:sz w:val="24"/>
          <w:szCs w:val="24"/>
        </w:rPr>
      </w:pPr>
    </w:p>
    <w:p w14:paraId="7218CD88" w14:textId="77777777" w:rsidR="004F2B30" w:rsidRPr="00331FE0" w:rsidRDefault="004F2B30" w:rsidP="00331FE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Any meetings will be agreed with the Supplier and held at the premises of the Authority and other involved parties as required.</w:t>
      </w:r>
    </w:p>
    <w:p w14:paraId="3C91DB35" w14:textId="77777777" w:rsidR="004F2B30" w:rsidRPr="00DA0D78" w:rsidRDefault="004F2B30" w:rsidP="00331FE0">
      <w:pPr>
        <w:spacing w:after="0" w:line="240" w:lineRule="auto"/>
        <w:rPr>
          <w:sz w:val="24"/>
        </w:rPr>
      </w:pPr>
    </w:p>
    <w:p w14:paraId="42936362" w14:textId="77777777" w:rsidR="004F2B30" w:rsidRPr="00331FE0" w:rsidRDefault="004F2B30" w:rsidP="00331FE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7" w:name="_Toc201755720"/>
      <w:r w:rsidRPr="00331FE0">
        <w:rPr>
          <w:rFonts w:ascii="Arial" w:hAnsi="Arial" w:cs="Arial"/>
          <w:color w:val="auto"/>
          <w:sz w:val="24"/>
          <w:szCs w:val="24"/>
        </w:rPr>
        <w:t>BUYER RESPONSIBILITIES</w:t>
      </w:r>
      <w:bookmarkEnd w:id="17"/>
    </w:p>
    <w:p w14:paraId="2B588C5B" w14:textId="77777777" w:rsidR="004F2B30" w:rsidRPr="00331FE0" w:rsidRDefault="004F2B30" w:rsidP="00331FE0">
      <w:pPr>
        <w:spacing w:after="0" w:line="240" w:lineRule="auto"/>
        <w:rPr>
          <w:rFonts w:ascii="Arial" w:hAnsi="Arial" w:cs="Arial"/>
          <w:sz w:val="24"/>
        </w:rPr>
      </w:pPr>
    </w:p>
    <w:p w14:paraId="7F0D4C28" w14:textId="77777777" w:rsidR="004F2B30" w:rsidRPr="00331FE0" w:rsidRDefault="004F2B30" w:rsidP="00331FE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331FE0">
        <w:rPr>
          <w:rFonts w:ascii="Arial" w:hAnsi="Arial" w:cs="Arial"/>
          <w:b w:val="0"/>
          <w:color w:val="auto"/>
          <w:sz w:val="24"/>
          <w:szCs w:val="24"/>
        </w:rPr>
        <w:t xml:space="preserve">The Buyer is responsible for ensuring the relevant documents are submitted to and shared with the Potential Provider, and for agreeing and ultimately signing off the final report from the Provider. The Authority is also responsible for making the final decision on whether to make a payment under the terms of the DRD. </w:t>
      </w:r>
    </w:p>
    <w:p w14:paraId="3C2F9736" w14:textId="77777777" w:rsidR="004F2B30" w:rsidRPr="00331FE0" w:rsidRDefault="004F2B30" w:rsidP="00331FE0">
      <w:pPr>
        <w:spacing w:after="0" w:line="240" w:lineRule="auto"/>
        <w:rPr>
          <w:rFonts w:ascii="Arial" w:hAnsi="Arial" w:cs="Arial"/>
          <w:sz w:val="24"/>
        </w:rPr>
      </w:pPr>
    </w:p>
    <w:p w14:paraId="08C8D60D" w14:textId="77777777" w:rsidR="004F2B30" w:rsidRPr="00331FE0" w:rsidRDefault="004F2B30" w:rsidP="004F2B30">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18" w:name="_Toc201755721"/>
      <w:r w:rsidRPr="00331FE0">
        <w:rPr>
          <w:rFonts w:ascii="Arial" w:hAnsi="Arial" w:cs="Arial"/>
          <w:color w:val="auto"/>
          <w:sz w:val="24"/>
          <w:szCs w:val="24"/>
        </w:rPr>
        <w:t>KEY MILESTONES AND DELIVERABLES</w:t>
      </w:r>
      <w:bookmarkEnd w:id="18"/>
    </w:p>
    <w:p w14:paraId="1BC865A0" w14:textId="77777777" w:rsidR="004F2B30" w:rsidRPr="00DA0D78" w:rsidRDefault="004F2B30">
      <w:pPr>
        <w:rPr>
          <w:sz w:val="24"/>
        </w:rPr>
      </w:pPr>
    </w:p>
    <w:p w14:paraId="71EF67BD"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lastRenderedPageBreak/>
        <w:t xml:space="preserve">The milestones of considering a DRD claim may differ from case to case, depending on whether further information is required. In all cases, the legislative deadlines set out in the DRD will govern the required delivery timetable. However, the Supplier should take as a </w:t>
      </w:r>
      <w:proofErr w:type="gramStart"/>
      <w:r w:rsidRPr="00617F94">
        <w:rPr>
          <w:rFonts w:ascii="Arial" w:hAnsi="Arial" w:cs="Arial"/>
          <w:b w:val="0"/>
          <w:color w:val="auto"/>
          <w:sz w:val="24"/>
          <w:szCs w:val="24"/>
        </w:rPr>
        <w:t>guide the following project milestones</w:t>
      </w:r>
      <w:proofErr w:type="gramEnd"/>
      <w:r w:rsidRPr="00617F94">
        <w:rPr>
          <w:rFonts w:ascii="Arial" w:hAnsi="Arial" w:cs="Arial"/>
          <w:b w:val="0"/>
          <w:color w:val="auto"/>
          <w:sz w:val="24"/>
          <w:szCs w:val="24"/>
        </w:rPr>
        <w:t>, which the Authority will measure the quality of delivery against.</w:t>
      </w:r>
    </w:p>
    <w:p w14:paraId="086BBBD8" w14:textId="77777777" w:rsidR="004F2B30" w:rsidRPr="00617F94" w:rsidRDefault="004F2B30" w:rsidP="00617F94">
      <w:pPr>
        <w:pStyle w:val="Heading2"/>
        <w:spacing w:before="0" w:line="240" w:lineRule="auto"/>
        <w:ind w:left="709"/>
        <w:rPr>
          <w:rFonts w:ascii="Arial" w:hAnsi="Arial" w:cs="Arial"/>
          <w:b w:val="0"/>
          <w:color w:val="auto"/>
          <w:sz w:val="24"/>
          <w:szCs w:val="24"/>
        </w:rPr>
      </w:pPr>
    </w:p>
    <w:p w14:paraId="2811FC73"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The Authority and the Supplier will maintain flexibility to agree these and other milestones, as established in the Provider’s project plan and relevant to the circumstances of each individual DRD claim.</w:t>
      </w:r>
    </w:p>
    <w:p w14:paraId="550E9D58" w14:textId="77777777" w:rsidR="004F2B30" w:rsidRPr="00617F94" w:rsidRDefault="004F2B30" w:rsidP="00617F94">
      <w:pPr>
        <w:spacing w:after="0" w:line="240" w:lineRule="auto"/>
        <w:rPr>
          <w:rFonts w:ascii="Arial" w:hAnsi="Arial" w:cs="Arial"/>
          <w:sz w:val="24"/>
        </w:rPr>
      </w:pPr>
    </w:p>
    <w:p w14:paraId="2CB72371"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The following Contract milestones/deliverables shall apply:</w:t>
      </w:r>
    </w:p>
    <w:p w14:paraId="08D7842A" w14:textId="77777777" w:rsidR="004F2B30" w:rsidRPr="00617F94" w:rsidRDefault="004F2B30" w:rsidP="00617F94">
      <w:pPr>
        <w:spacing w:after="0" w:line="240" w:lineRule="auto"/>
        <w:rPr>
          <w:rFonts w:ascii="Arial" w:hAnsi="Arial" w:cs="Arial"/>
          <w:sz w:val="24"/>
        </w:rPr>
      </w:pP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4F2B30" w:rsidRPr="00DA0D78" w14:paraId="3E85B0C0" w14:textId="77777777">
        <w:trPr>
          <w:trHeight w:val="828"/>
        </w:trPr>
        <w:tc>
          <w:tcPr>
            <w:tcW w:w="1555" w:type="dxa"/>
            <w:shd w:val="clear" w:color="auto" w:fill="B8CCE4"/>
            <w:vAlign w:val="center"/>
          </w:tcPr>
          <w:p w14:paraId="4EF5F821"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Milestone /</w:t>
            </w:r>
          </w:p>
          <w:p w14:paraId="4D3CDEA8"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Deliverable</w:t>
            </w:r>
          </w:p>
        </w:tc>
        <w:tc>
          <w:tcPr>
            <w:tcW w:w="4961" w:type="dxa"/>
            <w:shd w:val="clear" w:color="auto" w:fill="B8CCE4"/>
            <w:vAlign w:val="center"/>
          </w:tcPr>
          <w:p w14:paraId="3336B69D"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Description</w:t>
            </w:r>
          </w:p>
        </w:tc>
        <w:tc>
          <w:tcPr>
            <w:tcW w:w="2503" w:type="dxa"/>
            <w:shd w:val="clear" w:color="auto" w:fill="B8CCE4"/>
            <w:vAlign w:val="center"/>
          </w:tcPr>
          <w:p w14:paraId="550867DF"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Timeframe or Delivery Date</w:t>
            </w:r>
          </w:p>
        </w:tc>
      </w:tr>
      <w:tr w:rsidR="004F2B30" w:rsidRPr="00DA0D78" w14:paraId="1D03AE1B" w14:textId="77777777">
        <w:tc>
          <w:tcPr>
            <w:tcW w:w="1555" w:type="dxa"/>
            <w:vAlign w:val="center"/>
          </w:tcPr>
          <w:p w14:paraId="29DA8E51" w14:textId="77777777" w:rsidR="004F2B30" w:rsidRPr="00617F94" w:rsidRDefault="004F2B30" w:rsidP="003D03F0">
            <w:pPr>
              <w:pBdr>
                <w:top w:val="nil"/>
                <w:left w:val="nil"/>
                <w:bottom w:val="nil"/>
                <w:right w:val="nil"/>
                <w:between w:val="nil"/>
              </w:pBdr>
              <w:ind w:left="709" w:hanging="709"/>
              <w:rPr>
                <w:rFonts w:ascii="Arial" w:hAnsi="Arial" w:cs="Arial"/>
                <w:b/>
                <w:sz w:val="24"/>
                <w:highlight w:val="yellow"/>
              </w:rPr>
            </w:pPr>
            <w:r w:rsidRPr="00617F94">
              <w:rPr>
                <w:rFonts w:ascii="Arial" w:hAnsi="Arial" w:cs="Arial"/>
                <w:sz w:val="24"/>
              </w:rPr>
              <w:t>1</w:t>
            </w:r>
          </w:p>
        </w:tc>
        <w:tc>
          <w:tcPr>
            <w:tcW w:w="4961" w:type="dxa"/>
            <w:vAlign w:val="center"/>
          </w:tcPr>
          <w:p w14:paraId="409287BA" w14:textId="77777777" w:rsidR="004F2B30" w:rsidRPr="00617F94" w:rsidRDefault="004F2B30" w:rsidP="003D03F0">
            <w:pPr>
              <w:pStyle w:val="Heading3"/>
              <w:tabs>
                <w:tab w:val="left" w:pos="720"/>
              </w:tabs>
              <w:spacing w:before="120" w:after="120"/>
              <w:textAlignment w:val="baseline"/>
              <w:rPr>
                <w:rFonts w:ascii="Arial" w:hAnsi="Arial" w:cs="Arial"/>
                <w:b w:val="0"/>
                <w:sz w:val="24"/>
                <w:szCs w:val="24"/>
                <w:highlight w:val="yellow"/>
              </w:rPr>
            </w:pPr>
            <w:r w:rsidRPr="00617F94">
              <w:rPr>
                <w:rFonts w:ascii="Arial" w:hAnsi="Arial" w:cs="Arial"/>
                <w:b w:val="0"/>
                <w:sz w:val="24"/>
                <w:szCs w:val="24"/>
              </w:rPr>
              <w:t xml:space="preserve">Provide the Authority with an initial project plan for handling claim. Confirm to the Authority that the required documents have been received/submitted with the claim.  </w:t>
            </w:r>
          </w:p>
        </w:tc>
        <w:tc>
          <w:tcPr>
            <w:tcW w:w="2503" w:type="dxa"/>
            <w:vAlign w:val="center"/>
          </w:tcPr>
          <w:p w14:paraId="506DBD4A" w14:textId="77777777" w:rsidR="004F2B30" w:rsidRPr="00617F94" w:rsidRDefault="004F2B30" w:rsidP="003D03F0">
            <w:pPr>
              <w:pStyle w:val="Heading3"/>
              <w:tabs>
                <w:tab w:val="left" w:pos="720"/>
              </w:tabs>
              <w:spacing w:before="120" w:after="120"/>
              <w:jc w:val="center"/>
              <w:textAlignment w:val="baseline"/>
              <w:rPr>
                <w:rFonts w:ascii="Arial" w:hAnsi="Arial" w:cs="Arial"/>
                <w:b w:val="0"/>
                <w:sz w:val="24"/>
                <w:szCs w:val="24"/>
              </w:rPr>
            </w:pPr>
            <w:r w:rsidRPr="00617F94">
              <w:rPr>
                <w:rFonts w:ascii="Arial" w:hAnsi="Arial" w:cs="Arial"/>
                <w:b w:val="0"/>
                <w:sz w:val="24"/>
                <w:szCs w:val="24"/>
              </w:rPr>
              <w:t>As soon as possible after the Authority provides the DRD claim documents</w:t>
            </w:r>
          </w:p>
        </w:tc>
      </w:tr>
      <w:tr w:rsidR="004F2B30" w:rsidRPr="00DA0D78" w14:paraId="39A3121A" w14:textId="77777777">
        <w:tc>
          <w:tcPr>
            <w:tcW w:w="1555" w:type="dxa"/>
            <w:vAlign w:val="center"/>
          </w:tcPr>
          <w:p w14:paraId="313AFCB4" w14:textId="77777777" w:rsidR="004F2B30" w:rsidRPr="00617F94" w:rsidRDefault="004F2B30" w:rsidP="003D03F0">
            <w:pPr>
              <w:pBdr>
                <w:top w:val="nil"/>
                <w:left w:val="nil"/>
                <w:bottom w:val="nil"/>
                <w:right w:val="nil"/>
                <w:between w:val="nil"/>
              </w:pBdr>
              <w:ind w:left="709" w:hanging="709"/>
              <w:rPr>
                <w:rFonts w:ascii="Arial" w:hAnsi="Arial" w:cs="Arial"/>
                <w:b/>
                <w:sz w:val="24"/>
                <w:highlight w:val="yellow"/>
              </w:rPr>
            </w:pPr>
            <w:r w:rsidRPr="00617F94">
              <w:rPr>
                <w:rFonts w:ascii="Arial" w:hAnsi="Arial" w:cs="Arial"/>
                <w:sz w:val="24"/>
              </w:rPr>
              <w:t>2</w:t>
            </w:r>
          </w:p>
        </w:tc>
        <w:tc>
          <w:tcPr>
            <w:tcW w:w="4961" w:type="dxa"/>
            <w:vAlign w:val="center"/>
          </w:tcPr>
          <w:p w14:paraId="3EFD5663" w14:textId="77777777" w:rsidR="004F2B30" w:rsidRPr="00617F94" w:rsidRDefault="004F2B30" w:rsidP="003D03F0">
            <w:pPr>
              <w:pStyle w:val="Heading3"/>
              <w:tabs>
                <w:tab w:val="left" w:pos="720"/>
              </w:tabs>
              <w:spacing w:before="120" w:after="120"/>
              <w:textAlignment w:val="baseline"/>
              <w:rPr>
                <w:rFonts w:ascii="Arial" w:hAnsi="Arial" w:cs="Arial"/>
                <w:b w:val="0"/>
                <w:sz w:val="24"/>
                <w:szCs w:val="24"/>
                <w:highlight w:val="yellow"/>
              </w:rPr>
            </w:pPr>
            <w:r w:rsidRPr="00617F94">
              <w:rPr>
                <w:rFonts w:ascii="Arial" w:hAnsi="Arial" w:cs="Arial"/>
                <w:b w:val="0"/>
                <w:sz w:val="24"/>
                <w:szCs w:val="24"/>
              </w:rPr>
              <w:t>Provide a preliminary assessment to the Authority on the validity of the claim, highlighting any areas where further information is required</w:t>
            </w:r>
          </w:p>
        </w:tc>
        <w:tc>
          <w:tcPr>
            <w:tcW w:w="2503" w:type="dxa"/>
            <w:vAlign w:val="center"/>
          </w:tcPr>
          <w:p w14:paraId="17E7FB5E" w14:textId="77777777" w:rsidR="004F2B30" w:rsidRPr="00617F94" w:rsidRDefault="004F2B30" w:rsidP="003D03F0">
            <w:pPr>
              <w:pStyle w:val="Heading3"/>
              <w:tabs>
                <w:tab w:val="left" w:pos="720"/>
              </w:tabs>
              <w:spacing w:before="120" w:after="120"/>
              <w:jc w:val="center"/>
              <w:textAlignment w:val="baseline"/>
              <w:rPr>
                <w:rFonts w:ascii="Arial" w:hAnsi="Arial" w:cs="Arial"/>
                <w:b w:val="0"/>
                <w:sz w:val="24"/>
                <w:szCs w:val="24"/>
                <w:highlight w:val="yellow"/>
              </w:rPr>
            </w:pPr>
            <w:r w:rsidRPr="00617F94">
              <w:rPr>
                <w:rFonts w:ascii="Arial" w:hAnsi="Arial" w:cs="Arial"/>
                <w:b w:val="0"/>
                <w:sz w:val="24"/>
                <w:szCs w:val="24"/>
              </w:rPr>
              <w:t>Within fifteen (15) calendar days of the Authority providing the DRD claim documents</w:t>
            </w:r>
          </w:p>
        </w:tc>
      </w:tr>
      <w:tr w:rsidR="004F2B30" w:rsidRPr="00DA0D78" w14:paraId="7207B2C7" w14:textId="77777777">
        <w:tc>
          <w:tcPr>
            <w:tcW w:w="1555" w:type="dxa"/>
            <w:vAlign w:val="center"/>
          </w:tcPr>
          <w:p w14:paraId="3FFA37D4" w14:textId="77777777" w:rsidR="004F2B30" w:rsidRPr="00617F94" w:rsidRDefault="004F2B30" w:rsidP="003D03F0">
            <w:pPr>
              <w:pBdr>
                <w:top w:val="nil"/>
                <w:left w:val="nil"/>
                <w:bottom w:val="nil"/>
                <w:right w:val="nil"/>
                <w:between w:val="nil"/>
              </w:pBdr>
              <w:ind w:left="709" w:hanging="709"/>
              <w:rPr>
                <w:rFonts w:ascii="Arial" w:hAnsi="Arial" w:cs="Arial"/>
                <w:b/>
                <w:sz w:val="24"/>
                <w:highlight w:val="yellow"/>
              </w:rPr>
            </w:pPr>
            <w:r w:rsidRPr="00617F94">
              <w:rPr>
                <w:rFonts w:ascii="Arial" w:hAnsi="Arial" w:cs="Arial"/>
                <w:sz w:val="24"/>
              </w:rPr>
              <w:t>3</w:t>
            </w:r>
          </w:p>
        </w:tc>
        <w:tc>
          <w:tcPr>
            <w:tcW w:w="4961" w:type="dxa"/>
            <w:vAlign w:val="center"/>
          </w:tcPr>
          <w:p w14:paraId="7D3C8552" w14:textId="77777777" w:rsidR="004F2B30" w:rsidRPr="00617F94" w:rsidRDefault="004F2B30" w:rsidP="003D03F0">
            <w:pPr>
              <w:pStyle w:val="Heading3"/>
              <w:tabs>
                <w:tab w:val="left" w:pos="720"/>
              </w:tabs>
              <w:spacing w:before="120" w:after="120"/>
              <w:textAlignment w:val="baseline"/>
              <w:rPr>
                <w:rFonts w:ascii="Arial" w:hAnsi="Arial" w:cs="Arial"/>
                <w:b w:val="0"/>
                <w:sz w:val="24"/>
                <w:szCs w:val="24"/>
                <w:highlight w:val="yellow"/>
              </w:rPr>
            </w:pPr>
            <w:r w:rsidRPr="00617F94">
              <w:rPr>
                <w:rFonts w:ascii="Arial" w:hAnsi="Arial" w:cs="Arial"/>
                <w:b w:val="0"/>
                <w:sz w:val="24"/>
                <w:szCs w:val="24"/>
              </w:rPr>
              <w:t>Advise the Authority on any follow-up information requests, drafting correspondence where necessary.</w:t>
            </w:r>
          </w:p>
        </w:tc>
        <w:tc>
          <w:tcPr>
            <w:tcW w:w="2503" w:type="dxa"/>
            <w:vAlign w:val="center"/>
          </w:tcPr>
          <w:p w14:paraId="15D39BAB" w14:textId="77777777" w:rsidR="004F2B30" w:rsidRPr="00617F94" w:rsidRDefault="004F2B30" w:rsidP="003D03F0">
            <w:pPr>
              <w:pStyle w:val="Heading3"/>
              <w:tabs>
                <w:tab w:val="left" w:pos="720"/>
              </w:tabs>
              <w:spacing w:before="120" w:after="120"/>
              <w:jc w:val="center"/>
              <w:textAlignment w:val="baseline"/>
              <w:rPr>
                <w:rFonts w:ascii="Arial" w:hAnsi="Arial" w:cs="Arial"/>
                <w:b w:val="0"/>
                <w:sz w:val="24"/>
                <w:szCs w:val="24"/>
                <w:highlight w:val="yellow"/>
              </w:rPr>
            </w:pPr>
            <w:r w:rsidRPr="00617F94">
              <w:rPr>
                <w:rFonts w:ascii="Arial" w:hAnsi="Arial" w:cs="Arial"/>
                <w:b w:val="0"/>
                <w:sz w:val="24"/>
                <w:szCs w:val="24"/>
              </w:rPr>
              <w:t>Within twenty (20) calendar days of the Authority providing the DRD claim documents</w:t>
            </w:r>
          </w:p>
        </w:tc>
      </w:tr>
      <w:tr w:rsidR="004F2B30" w:rsidRPr="00DA0D78" w14:paraId="36DE2818" w14:textId="77777777">
        <w:tc>
          <w:tcPr>
            <w:tcW w:w="1555" w:type="dxa"/>
            <w:vAlign w:val="center"/>
          </w:tcPr>
          <w:p w14:paraId="2C627D52" w14:textId="77777777" w:rsidR="004F2B30" w:rsidRPr="00617F94" w:rsidRDefault="004F2B30" w:rsidP="003D03F0">
            <w:pPr>
              <w:pBdr>
                <w:top w:val="nil"/>
                <w:left w:val="nil"/>
                <w:bottom w:val="nil"/>
                <w:right w:val="nil"/>
                <w:between w:val="nil"/>
              </w:pBdr>
              <w:ind w:left="709" w:hanging="709"/>
              <w:rPr>
                <w:rFonts w:ascii="Arial" w:hAnsi="Arial" w:cs="Arial"/>
                <w:b/>
                <w:sz w:val="24"/>
                <w:highlight w:val="yellow"/>
              </w:rPr>
            </w:pPr>
            <w:r w:rsidRPr="00617F94">
              <w:rPr>
                <w:rFonts w:ascii="Arial" w:hAnsi="Arial" w:cs="Arial"/>
                <w:sz w:val="24"/>
              </w:rPr>
              <w:t>4</w:t>
            </w:r>
          </w:p>
        </w:tc>
        <w:tc>
          <w:tcPr>
            <w:tcW w:w="4961" w:type="dxa"/>
            <w:vAlign w:val="center"/>
          </w:tcPr>
          <w:p w14:paraId="596E8489" w14:textId="77777777" w:rsidR="004F2B30" w:rsidRPr="00617F94" w:rsidRDefault="004F2B30" w:rsidP="003D03F0">
            <w:pPr>
              <w:pStyle w:val="Heading3"/>
              <w:tabs>
                <w:tab w:val="left" w:pos="720"/>
              </w:tabs>
              <w:spacing w:before="120" w:after="120"/>
              <w:textAlignment w:val="baseline"/>
              <w:rPr>
                <w:rFonts w:ascii="Arial" w:hAnsi="Arial" w:cs="Arial"/>
                <w:b w:val="0"/>
                <w:sz w:val="24"/>
                <w:szCs w:val="24"/>
                <w:highlight w:val="yellow"/>
              </w:rPr>
            </w:pPr>
            <w:r w:rsidRPr="00617F94">
              <w:rPr>
                <w:rFonts w:ascii="Arial" w:hAnsi="Arial" w:cs="Arial"/>
                <w:b w:val="0"/>
                <w:sz w:val="24"/>
                <w:szCs w:val="24"/>
              </w:rPr>
              <w:t>Submit to the Authority a final report on the validity of the claim, including a risk-based assessment of the factors leading to the imposition.</w:t>
            </w:r>
          </w:p>
        </w:tc>
        <w:tc>
          <w:tcPr>
            <w:tcW w:w="2503" w:type="dxa"/>
            <w:vAlign w:val="center"/>
          </w:tcPr>
          <w:p w14:paraId="7FDF5C20" w14:textId="77777777" w:rsidR="004F2B30" w:rsidRPr="00617F94" w:rsidRDefault="004F2B30" w:rsidP="003D03F0">
            <w:pPr>
              <w:pStyle w:val="Heading3"/>
              <w:tabs>
                <w:tab w:val="left" w:pos="720"/>
              </w:tabs>
              <w:spacing w:before="120" w:after="120"/>
              <w:jc w:val="center"/>
              <w:textAlignment w:val="baseline"/>
              <w:rPr>
                <w:rFonts w:ascii="Arial" w:hAnsi="Arial" w:cs="Arial"/>
                <w:b w:val="0"/>
                <w:sz w:val="24"/>
                <w:szCs w:val="24"/>
              </w:rPr>
            </w:pPr>
            <w:r w:rsidRPr="00617F94">
              <w:rPr>
                <w:rFonts w:ascii="Arial" w:hAnsi="Arial" w:cs="Arial"/>
                <w:b w:val="0"/>
                <w:sz w:val="24"/>
                <w:szCs w:val="24"/>
              </w:rPr>
              <w:t>At least three (3) weeks before the legislative deadline for the first payment</w:t>
            </w:r>
          </w:p>
        </w:tc>
      </w:tr>
    </w:tbl>
    <w:p w14:paraId="03B4ECED" w14:textId="77777777" w:rsidR="004F2B30" w:rsidRPr="00DA0D78" w:rsidRDefault="004F2B30">
      <w:pPr>
        <w:rPr>
          <w:sz w:val="24"/>
        </w:rPr>
      </w:pPr>
      <w:bookmarkStart w:id="19" w:name="_heading=h.lnxbz9" w:colFirst="0" w:colLast="0"/>
      <w:bookmarkEnd w:id="19"/>
    </w:p>
    <w:p w14:paraId="4EF1E928" w14:textId="77777777" w:rsidR="004F2B30" w:rsidRPr="00617F94" w:rsidRDefault="004F2B30" w:rsidP="004F2B30">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The Authority will maintain the right to share with relevant HMRC contacts the preliminary assessment on the validity of the claim, advice on follow-up information requests, including correspondence drafts, and the final report on the validity of the claim.</w:t>
      </w:r>
    </w:p>
    <w:p w14:paraId="318A920D" w14:textId="77777777" w:rsidR="004F2B30" w:rsidRPr="00617F94" w:rsidRDefault="004F2B30">
      <w:pPr>
        <w:rPr>
          <w:rFonts w:ascii="Arial" w:hAnsi="Arial" w:cs="Arial"/>
          <w:sz w:val="24"/>
        </w:rPr>
      </w:pPr>
    </w:p>
    <w:p w14:paraId="42EB4949" w14:textId="77777777"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20" w:name="_Toc201755722"/>
      <w:r w:rsidRPr="00617F94">
        <w:rPr>
          <w:rFonts w:ascii="Arial" w:hAnsi="Arial" w:cs="Arial"/>
          <w:color w:val="auto"/>
          <w:sz w:val="24"/>
          <w:szCs w:val="24"/>
        </w:rPr>
        <w:lastRenderedPageBreak/>
        <w:t>SOCIAL VALUE</w:t>
      </w:r>
      <w:bookmarkEnd w:id="20"/>
    </w:p>
    <w:p w14:paraId="57675E6B" w14:textId="77777777" w:rsidR="004F2B30" w:rsidRPr="00617F94" w:rsidRDefault="004F2B30" w:rsidP="00617F94">
      <w:pPr>
        <w:pBdr>
          <w:top w:val="nil"/>
          <w:left w:val="nil"/>
          <w:bottom w:val="nil"/>
          <w:right w:val="nil"/>
          <w:between w:val="nil"/>
        </w:pBdr>
        <w:spacing w:after="0" w:line="240" w:lineRule="auto"/>
        <w:ind w:left="709" w:hanging="709"/>
        <w:rPr>
          <w:rFonts w:ascii="Arial" w:hAnsi="Arial" w:cs="Arial"/>
          <w:sz w:val="24"/>
        </w:rPr>
      </w:pPr>
    </w:p>
    <w:p w14:paraId="339E141A"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 xml:space="preserve">The Authority will require the Supplier to positively impact and support individual staff wellbeing over the lifetime of this contract. </w:t>
      </w:r>
    </w:p>
    <w:p w14:paraId="5275EC21" w14:textId="77777777" w:rsidR="004F2B30" w:rsidRPr="00617F94" w:rsidRDefault="004F2B30" w:rsidP="00617F94">
      <w:pPr>
        <w:pStyle w:val="Heading2"/>
        <w:spacing w:before="0" w:line="240" w:lineRule="auto"/>
        <w:ind w:left="709"/>
        <w:rPr>
          <w:rFonts w:ascii="Arial" w:hAnsi="Arial" w:cs="Arial"/>
          <w:color w:val="auto"/>
          <w:sz w:val="24"/>
          <w:szCs w:val="24"/>
        </w:rPr>
      </w:pPr>
    </w:p>
    <w:p w14:paraId="10F0A128" w14:textId="77777777"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21" w:name="_Toc201755723"/>
      <w:r w:rsidRPr="00617F94">
        <w:rPr>
          <w:rFonts w:ascii="Arial" w:hAnsi="Arial" w:cs="Arial"/>
          <w:color w:val="auto"/>
          <w:sz w:val="24"/>
          <w:szCs w:val="24"/>
        </w:rPr>
        <w:t>STAFF AND CUSTOMER SERVICE</w:t>
      </w:r>
      <w:bookmarkEnd w:id="21"/>
    </w:p>
    <w:p w14:paraId="7A6335F9" w14:textId="77777777" w:rsidR="004F2B30" w:rsidRPr="00617F94" w:rsidRDefault="004F2B30" w:rsidP="00617F94">
      <w:pPr>
        <w:spacing w:after="0" w:line="240" w:lineRule="auto"/>
        <w:rPr>
          <w:rFonts w:ascii="Arial" w:hAnsi="Arial" w:cs="Arial"/>
          <w:sz w:val="24"/>
        </w:rPr>
      </w:pPr>
    </w:p>
    <w:p w14:paraId="4B1A855F"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The Supplier shall provide a sufficient level of resource throughout the duration of the Contract in order to consistently deliver a quality service.</w:t>
      </w:r>
    </w:p>
    <w:p w14:paraId="537B675A" w14:textId="77777777" w:rsidR="004F2B30" w:rsidRPr="00617F94" w:rsidRDefault="004F2B30" w:rsidP="00617F94">
      <w:pPr>
        <w:spacing w:after="0" w:line="240" w:lineRule="auto"/>
        <w:rPr>
          <w:rFonts w:ascii="Arial" w:hAnsi="Arial" w:cs="Arial"/>
          <w:sz w:val="24"/>
        </w:rPr>
      </w:pPr>
    </w:p>
    <w:p w14:paraId="4038B95E"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 xml:space="preserve">The Supplier’s staff assigned to the Contract shall have the relevant qualifications and experience (as detailed in the Mandatory Requirements Section) to deliver the Contract to the required standard. </w:t>
      </w:r>
    </w:p>
    <w:p w14:paraId="5B2C2489" w14:textId="77777777" w:rsidR="004F2B30" w:rsidRPr="00617F94" w:rsidRDefault="004F2B30" w:rsidP="00617F94">
      <w:pPr>
        <w:spacing w:after="0" w:line="240" w:lineRule="auto"/>
        <w:rPr>
          <w:rFonts w:ascii="Arial" w:hAnsi="Arial" w:cs="Arial"/>
          <w:sz w:val="24"/>
        </w:rPr>
      </w:pPr>
    </w:p>
    <w:p w14:paraId="4782905C"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 xml:space="preserve">The Supplier shall ensure that staff understand the Buyer’s vision and objectives and will provide excellent customer service to the Buyer throughout the duration of the Contract.  </w:t>
      </w:r>
    </w:p>
    <w:p w14:paraId="76E8E52C" w14:textId="77777777" w:rsidR="004F2B30" w:rsidRPr="00617F94" w:rsidRDefault="004F2B30" w:rsidP="00617F94">
      <w:pPr>
        <w:spacing w:after="0" w:line="240" w:lineRule="auto"/>
        <w:rPr>
          <w:rFonts w:ascii="Arial" w:hAnsi="Arial" w:cs="Arial"/>
          <w:sz w:val="24"/>
        </w:rPr>
      </w:pPr>
    </w:p>
    <w:p w14:paraId="5FACBB53" w14:textId="77777777"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22" w:name="_Toc201755724"/>
      <w:r w:rsidRPr="00617F94">
        <w:rPr>
          <w:rFonts w:ascii="Arial" w:hAnsi="Arial" w:cs="Arial"/>
          <w:color w:val="auto"/>
          <w:sz w:val="24"/>
          <w:szCs w:val="24"/>
        </w:rPr>
        <w:t>CONTINUOUS IMPROVEMENT</w:t>
      </w:r>
      <w:bookmarkEnd w:id="22"/>
    </w:p>
    <w:p w14:paraId="009B4030" w14:textId="77777777" w:rsidR="004F2B30" w:rsidRPr="00617F94" w:rsidRDefault="004F2B30" w:rsidP="00617F94">
      <w:pPr>
        <w:spacing w:after="0" w:line="240" w:lineRule="auto"/>
        <w:rPr>
          <w:rFonts w:ascii="Arial" w:hAnsi="Arial" w:cs="Arial"/>
          <w:sz w:val="24"/>
        </w:rPr>
      </w:pPr>
    </w:p>
    <w:p w14:paraId="5EFA2D87"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The Supplier will be expected to continually improve the way in which the required services are to be delivered throughout the Contract duration.</w:t>
      </w:r>
    </w:p>
    <w:p w14:paraId="3EB187CF" w14:textId="77777777" w:rsidR="004F2B30" w:rsidRPr="00617F94" w:rsidRDefault="004F2B30" w:rsidP="00617F94">
      <w:pPr>
        <w:spacing w:after="0" w:line="240" w:lineRule="auto"/>
        <w:rPr>
          <w:rFonts w:ascii="Arial" w:hAnsi="Arial" w:cs="Arial"/>
          <w:sz w:val="24"/>
        </w:rPr>
      </w:pPr>
    </w:p>
    <w:p w14:paraId="3BB3E77E"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 xml:space="preserve">The Supplier should present new ways of working to the Buyer during regular Contract review meetings. </w:t>
      </w:r>
    </w:p>
    <w:p w14:paraId="7FC497B3" w14:textId="77777777" w:rsidR="004F2B30" w:rsidRPr="00617F94" w:rsidRDefault="004F2B30" w:rsidP="00617F94">
      <w:pPr>
        <w:spacing w:after="0" w:line="240" w:lineRule="auto"/>
        <w:rPr>
          <w:rFonts w:ascii="Arial" w:hAnsi="Arial" w:cs="Arial"/>
          <w:sz w:val="24"/>
        </w:rPr>
      </w:pPr>
    </w:p>
    <w:p w14:paraId="33FCA072"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Changes to the way in which the Services are to be delivered must be brought to the Buyer’s attention and agreed prior to any changes being implemented.</w:t>
      </w:r>
    </w:p>
    <w:p w14:paraId="34432D95" w14:textId="77777777" w:rsidR="00617F94" w:rsidRDefault="00617F94" w:rsidP="00617F94">
      <w:pPr>
        <w:pStyle w:val="Heading1"/>
        <w:keepLines w:val="0"/>
        <w:adjustRightInd w:val="0"/>
        <w:spacing w:before="0" w:line="240" w:lineRule="auto"/>
        <w:rPr>
          <w:sz w:val="24"/>
          <w:szCs w:val="24"/>
        </w:rPr>
      </w:pPr>
      <w:bookmarkStart w:id="23" w:name="_Toc201755725"/>
    </w:p>
    <w:p w14:paraId="1646AC31" w14:textId="709C38FD"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r w:rsidRPr="00617F94">
        <w:rPr>
          <w:rFonts w:ascii="Arial" w:hAnsi="Arial" w:cs="Arial"/>
          <w:color w:val="auto"/>
          <w:sz w:val="24"/>
          <w:szCs w:val="24"/>
        </w:rPr>
        <w:t>SECURITY AND CONFIDENTIALITY REQUIREMENTS</w:t>
      </w:r>
      <w:bookmarkEnd w:id="23"/>
    </w:p>
    <w:p w14:paraId="30487F7C" w14:textId="77777777" w:rsidR="004F2B30" w:rsidRPr="00617F94" w:rsidRDefault="004F2B30" w:rsidP="00617F94">
      <w:pPr>
        <w:spacing w:after="0" w:line="240" w:lineRule="auto"/>
        <w:rPr>
          <w:rFonts w:ascii="Arial" w:hAnsi="Arial" w:cs="Arial"/>
          <w:sz w:val="24"/>
        </w:rPr>
      </w:pPr>
    </w:p>
    <w:p w14:paraId="684F8DEA"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Any information provided by the claimant as part of a DRD claim will be commercially sensitive – the Supplier should have I.T. and security systems in place to protect this information. Any advice to, or correspondence with, the Authority should also be considered as sensitive in nature, and treated as such.</w:t>
      </w:r>
    </w:p>
    <w:p w14:paraId="4F0429FE" w14:textId="77777777" w:rsidR="004F2B30" w:rsidRPr="00617F94" w:rsidRDefault="004F2B30" w:rsidP="00617F94">
      <w:pPr>
        <w:pStyle w:val="Heading2"/>
        <w:spacing w:before="0" w:line="240" w:lineRule="auto"/>
        <w:ind w:left="709"/>
        <w:rPr>
          <w:rFonts w:ascii="Arial" w:hAnsi="Arial" w:cs="Arial"/>
          <w:b w:val="0"/>
          <w:color w:val="auto"/>
          <w:sz w:val="24"/>
          <w:szCs w:val="24"/>
        </w:rPr>
      </w:pPr>
    </w:p>
    <w:p w14:paraId="6DCBC2E6" w14:textId="77777777" w:rsidR="004F2B30" w:rsidRPr="00617F94" w:rsidRDefault="004F2B30" w:rsidP="00617F94">
      <w:pPr>
        <w:spacing w:after="0" w:line="240" w:lineRule="auto"/>
        <w:rPr>
          <w:rFonts w:ascii="Arial" w:hAnsi="Arial" w:cs="Arial"/>
          <w:sz w:val="24"/>
        </w:rPr>
      </w:pPr>
    </w:p>
    <w:p w14:paraId="3D00D24A" w14:textId="77777777"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24" w:name="_Toc201755726"/>
      <w:r w:rsidRPr="00617F94">
        <w:rPr>
          <w:rFonts w:ascii="Arial" w:hAnsi="Arial" w:cs="Arial"/>
          <w:color w:val="auto"/>
          <w:sz w:val="24"/>
          <w:szCs w:val="24"/>
        </w:rPr>
        <w:t>PRICING MECHANISM</w:t>
      </w:r>
      <w:bookmarkEnd w:id="24"/>
    </w:p>
    <w:p w14:paraId="6390278A" w14:textId="77777777" w:rsidR="004F2B30" w:rsidRPr="00617F94" w:rsidRDefault="004F2B30" w:rsidP="00617F94">
      <w:pPr>
        <w:spacing w:after="0" w:line="240" w:lineRule="auto"/>
        <w:rPr>
          <w:rFonts w:ascii="Arial" w:hAnsi="Arial" w:cs="Arial"/>
          <w:sz w:val="24"/>
        </w:rPr>
      </w:pPr>
    </w:p>
    <w:p w14:paraId="2C49BDFD"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At the point a new DRD claim arrives, details will be shared with the Potential Provider who will be expected to agree an updated estimate of the hours of work and total cost of processing the claim with the Authority. This estimate will be reviewed at regular supplier meetings, but only adjusted if the Potential Provider can demonstrate sufficiently to the Authority that the complexity or scale of the work has necessitated this.</w:t>
      </w:r>
    </w:p>
    <w:p w14:paraId="240A591F" w14:textId="77777777" w:rsidR="004F2B30" w:rsidRPr="00617F94" w:rsidRDefault="004F2B30" w:rsidP="00617F94">
      <w:pPr>
        <w:pStyle w:val="ListParagraph"/>
        <w:rPr>
          <w:sz w:val="24"/>
        </w:rPr>
      </w:pPr>
    </w:p>
    <w:p w14:paraId="3C09B54E"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lastRenderedPageBreak/>
        <w:t>The Authority will expect to see a rate card from the Potential Provider, including a breakdown of the relevant staff rates, seniority, and estimated hours of work needed to meet the Requirement.</w:t>
      </w:r>
    </w:p>
    <w:p w14:paraId="5B7D5045" w14:textId="77777777" w:rsidR="004F2B30" w:rsidRPr="00617F94" w:rsidRDefault="004F2B30" w:rsidP="00617F94">
      <w:pPr>
        <w:spacing w:after="0" w:line="240" w:lineRule="auto"/>
        <w:rPr>
          <w:rFonts w:ascii="Arial" w:hAnsi="Arial" w:cs="Arial"/>
          <w:sz w:val="24"/>
        </w:rPr>
      </w:pPr>
    </w:p>
    <w:p w14:paraId="717D4639"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All prices are excluding VAT</w:t>
      </w:r>
    </w:p>
    <w:p w14:paraId="6DFBECC5" w14:textId="77777777" w:rsidR="004F2B30" w:rsidRPr="00617F94" w:rsidRDefault="004F2B30" w:rsidP="00617F94">
      <w:pPr>
        <w:pBdr>
          <w:top w:val="nil"/>
          <w:left w:val="nil"/>
          <w:bottom w:val="nil"/>
          <w:right w:val="nil"/>
          <w:between w:val="nil"/>
        </w:pBdr>
        <w:spacing w:after="0" w:line="240" w:lineRule="auto"/>
        <w:ind w:left="709" w:hanging="709"/>
        <w:rPr>
          <w:rFonts w:ascii="Arial" w:hAnsi="Arial" w:cs="Arial"/>
          <w:sz w:val="24"/>
        </w:rPr>
      </w:pPr>
    </w:p>
    <w:p w14:paraId="74B72957"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smallCaps/>
          <w:color w:val="auto"/>
          <w:sz w:val="24"/>
          <w:szCs w:val="24"/>
        </w:rPr>
      </w:pPr>
      <w:r w:rsidRPr="00617F94">
        <w:rPr>
          <w:rFonts w:ascii="Arial" w:hAnsi="Arial" w:cs="Arial"/>
          <w:b w:val="0"/>
          <w:color w:val="auto"/>
          <w:sz w:val="24"/>
          <w:szCs w:val="24"/>
        </w:rPr>
        <w:t>All prices are inclusive of expenses, such as travel and subsistence.</w:t>
      </w:r>
    </w:p>
    <w:p w14:paraId="31B9DE7A" w14:textId="77777777" w:rsidR="004F2B30" w:rsidRPr="00617F94" w:rsidRDefault="004F2B30" w:rsidP="00617F94">
      <w:pPr>
        <w:spacing w:after="0" w:line="240" w:lineRule="auto"/>
        <w:rPr>
          <w:rFonts w:ascii="Arial" w:hAnsi="Arial" w:cs="Arial"/>
          <w:sz w:val="24"/>
        </w:rPr>
      </w:pPr>
      <w:r w:rsidRPr="00617F94">
        <w:rPr>
          <w:rFonts w:ascii="Arial" w:hAnsi="Arial" w:cs="Arial"/>
          <w:sz w:val="24"/>
        </w:rPr>
        <w:t xml:space="preserve"> </w:t>
      </w:r>
    </w:p>
    <w:p w14:paraId="4298A924" w14:textId="77777777"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25" w:name="_Toc201755727"/>
      <w:r w:rsidRPr="00617F94">
        <w:rPr>
          <w:rFonts w:ascii="Arial" w:hAnsi="Arial" w:cs="Arial"/>
          <w:color w:val="auto"/>
          <w:sz w:val="24"/>
          <w:szCs w:val="24"/>
        </w:rPr>
        <w:t>PAYMENT AND INVOICING</w:t>
      </w:r>
      <w:bookmarkEnd w:id="25"/>
      <w:r w:rsidRPr="00617F94">
        <w:rPr>
          <w:rFonts w:ascii="Arial" w:hAnsi="Arial" w:cs="Arial"/>
          <w:color w:val="auto"/>
          <w:sz w:val="24"/>
          <w:szCs w:val="24"/>
        </w:rPr>
        <w:t xml:space="preserve"> </w:t>
      </w:r>
    </w:p>
    <w:p w14:paraId="759D941B" w14:textId="77777777" w:rsidR="004F2B30" w:rsidRPr="00617F94" w:rsidRDefault="004F2B30" w:rsidP="00617F94">
      <w:pPr>
        <w:spacing w:after="0" w:line="240" w:lineRule="auto"/>
        <w:rPr>
          <w:rFonts w:ascii="Arial" w:hAnsi="Arial" w:cs="Arial"/>
          <w:sz w:val="24"/>
        </w:rPr>
      </w:pPr>
    </w:p>
    <w:p w14:paraId="3947BB55"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shd w:val="clear" w:color="auto" w:fill="FFFFFF"/>
        </w:rPr>
        <w:t>Payment can only be made following satisfactory delivery of the final report on the validity of the DRD claim, as outlined above</w:t>
      </w:r>
      <w:r w:rsidRPr="00617F94">
        <w:rPr>
          <w:rFonts w:ascii="Arial" w:hAnsi="Arial" w:cs="Arial"/>
          <w:b w:val="0"/>
          <w:color w:val="auto"/>
          <w:sz w:val="24"/>
          <w:szCs w:val="24"/>
          <w:highlight w:val="white"/>
        </w:rPr>
        <w:t xml:space="preserve">. </w:t>
      </w:r>
    </w:p>
    <w:p w14:paraId="0FEA7889" w14:textId="77777777" w:rsidR="004F2B30" w:rsidRPr="00617F94" w:rsidRDefault="004F2B30" w:rsidP="00617F94">
      <w:pPr>
        <w:spacing w:after="0" w:line="240" w:lineRule="auto"/>
        <w:rPr>
          <w:rFonts w:ascii="Arial" w:hAnsi="Arial" w:cs="Arial"/>
          <w:sz w:val="24"/>
        </w:rPr>
      </w:pPr>
    </w:p>
    <w:p w14:paraId="311ECC47"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highlight w:val="white"/>
        </w:rPr>
        <w:t xml:space="preserve">Before payment can be considered, each invoice must include a detailed elemental breakdown of work completed and the associated costs. </w:t>
      </w:r>
    </w:p>
    <w:p w14:paraId="058F9597" w14:textId="77777777" w:rsidR="004F2B30" w:rsidRPr="00617F94" w:rsidRDefault="004F2B30" w:rsidP="00617F94">
      <w:pPr>
        <w:spacing w:after="0" w:line="240" w:lineRule="auto"/>
        <w:rPr>
          <w:rFonts w:ascii="Arial" w:hAnsi="Arial" w:cs="Arial"/>
          <w:sz w:val="24"/>
        </w:rPr>
      </w:pPr>
    </w:p>
    <w:p w14:paraId="706A7481"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highlight w:val="white"/>
        </w:rPr>
        <w:t xml:space="preserve">Invoices should be submitted to: </w:t>
      </w:r>
      <w:bookmarkStart w:id="26" w:name="_Hlk204860340"/>
      <w:r w:rsidRPr="00617F94">
        <w:rPr>
          <w:rFonts w:ascii="Arial" w:hAnsi="Arial" w:cs="Arial"/>
          <w:b w:val="0"/>
          <w:color w:val="auto"/>
          <w:sz w:val="24"/>
          <w:szCs w:val="24"/>
          <w:shd w:val="clear" w:color="auto" w:fill="FFFFFF"/>
        </w:rPr>
        <w:t>HM Treasury</w:t>
      </w:r>
      <w:bookmarkEnd w:id="26"/>
      <w:r w:rsidRPr="00617F94">
        <w:rPr>
          <w:rFonts w:ascii="Arial" w:hAnsi="Arial" w:cs="Arial"/>
          <w:b w:val="0"/>
          <w:color w:val="auto"/>
          <w:sz w:val="24"/>
          <w:szCs w:val="24"/>
          <w:shd w:val="clear" w:color="auto" w:fill="FFFFFF"/>
        </w:rPr>
        <w:t xml:space="preserve">, </w:t>
      </w:r>
      <w:bookmarkStart w:id="27" w:name="_Hlk204860357"/>
      <w:r w:rsidRPr="00617F94">
        <w:rPr>
          <w:rFonts w:ascii="Arial" w:hAnsi="Arial" w:cs="Arial"/>
          <w:b w:val="0"/>
          <w:color w:val="auto"/>
          <w:sz w:val="24"/>
          <w:szCs w:val="24"/>
          <w:shd w:val="clear" w:color="auto" w:fill="FFFFFF"/>
        </w:rPr>
        <w:t>Attention: Accounts Payable</w:t>
      </w:r>
      <w:bookmarkEnd w:id="27"/>
      <w:r w:rsidRPr="00617F94">
        <w:rPr>
          <w:rFonts w:ascii="Arial" w:hAnsi="Arial" w:cs="Arial"/>
          <w:b w:val="0"/>
          <w:color w:val="auto"/>
          <w:sz w:val="24"/>
          <w:szCs w:val="24"/>
          <w:shd w:val="clear" w:color="auto" w:fill="FFFFFF"/>
        </w:rPr>
        <w:t xml:space="preserve">, </w:t>
      </w:r>
      <w:bookmarkStart w:id="28" w:name="_Hlk204860376"/>
      <w:r w:rsidRPr="00617F94">
        <w:rPr>
          <w:rFonts w:ascii="Arial" w:hAnsi="Arial" w:cs="Arial"/>
          <w:b w:val="0"/>
          <w:color w:val="auto"/>
          <w:sz w:val="24"/>
          <w:szCs w:val="24"/>
          <w:shd w:val="clear" w:color="auto" w:fill="FFFFFF"/>
        </w:rPr>
        <w:t>Rosebury Court, St Andrews Business Park</w:t>
      </w:r>
      <w:bookmarkEnd w:id="28"/>
      <w:r w:rsidRPr="00617F94">
        <w:rPr>
          <w:rFonts w:ascii="Arial" w:hAnsi="Arial" w:cs="Arial"/>
          <w:b w:val="0"/>
          <w:color w:val="auto"/>
          <w:sz w:val="24"/>
          <w:szCs w:val="24"/>
          <w:shd w:val="clear" w:color="auto" w:fill="FFFFFF"/>
        </w:rPr>
        <w:t xml:space="preserve">, </w:t>
      </w:r>
      <w:bookmarkStart w:id="29" w:name="_Hlk204860390"/>
      <w:r w:rsidRPr="00617F94">
        <w:rPr>
          <w:rFonts w:ascii="Arial" w:hAnsi="Arial" w:cs="Arial"/>
          <w:b w:val="0"/>
          <w:color w:val="auto"/>
          <w:sz w:val="24"/>
          <w:szCs w:val="24"/>
          <w:shd w:val="clear" w:color="auto" w:fill="FFFFFF"/>
        </w:rPr>
        <w:t>Norwich, Norfolk, NR7 0HS</w:t>
      </w:r>
      <w:bookmarkEnd w:id="29"/>
    </w:p>
    <w:p w14:paraId="3F0470F9" w14:textId="77777777" w:rsidR="004F2B30" w:rsidRPr="00617F94" w:rsidRDefault="004F2B30" w:rsidP="00617F94">
      <w:pPr>
        <w:spacing w:after="0" w:line="240" w:lineRule="auto"/>
        <w:rPr>
          <w:rFonts w:ascii="Arial" w:hAnsi="Arial" w:cs="Arial"/>
          <w:sz w:val="24"/>
        </w:rPr>
      </w:pPr>
    </w:p>
    <w:p w14:paraId="286EE0E4" w14:textId="77777777" w:rsidR="004F2B30" w:rsidRPr="00617F94" w:rsidRDefault="004F2B30" w:rsidP="00617F94">
      <w:pPr>
        <w:pStyle w:val="Heading2"/>
        <w:tabs>
          <w:tab w:val="left" w:pos="720"/>
        </w:tabs>
        <w:spacing w:before="0" w:line="240" w:lineRule="auto"/>
        <w:ind w:firstLine="720"/>
        <w:rPr>
          <w:rFonts w:ascii="Arial" w:hAnsi="Arial" w:cs="Arial"/>
          <w:b w:val="0"/>
          <w:color w:val="auto"/>
          <w:sz w:val="24"/>
          <w:szCs w:val="24"/>
          <w:shd w:val="clear" w:color="auto" w:fill="FFFFFF"/>
        </w:rPr>
      </w:pPr>
      <w:r w:rsidRPr="00617F94">
        <w:rPr>
          <w:rFonts w:ascii="Arial" w:hAnsi="Arial" w:cs="Arial"/>
          <w:b w:val="0"/>
          <w:color w:val="auto"/>
          <w:sz w:val="24"/>
          <w:szCs w:val="24"/>
          <w:shd w:val="clear" w:color="auto" w:fill="FFFFFF"/>
        </w:rPr>
        <w:t xml:space="preserve">Email: </w:t>
      </w:r>
      <w:hyperlink r:id="rId13" w:history="1">
        <w:r w:rsidRPr="00617F94">
          <w:rPr>
            <w:rStyle w:val="Hyperlink"/>
            <w:rFonts w:ascii="Arial" w:hAnsi="Arial" w:cs="Arial"/>
            <w:b w:val="0"/>
            <w:color w:val="auto"/>
            <w:sz w:val="24"/>
            <w:szCs w:val="24"/>
            <w:shd w:val="clear" w:color="auto" w:fill="FFFFFF"/>
          </w:rPr>
          <w:t>InvoiceQueries@hmtreasury.gov.uk</w:t>
        </w:r>
      </w:hyperlink>
    </w:p>
    <w:p w14:paraId="40B65BE7" w14:textId="77777777" w:rsidR="004F2B30" w:rsidRPr="00617F94" w:rsidRDefault="004F2B30" w:rsidP="00617F94">
      <w:pPr>
        <w:spacing w:after="0" w:line="240" w:lineRule="auto"/>
        <w:rPr>
          <w:rFonts w:ascii="Arial" w:hAnsi="Arial" w:cs="Arial"/>
          <w:sz w:val="24"/>
        </w:rPr>
      </w:pPr>
    </w:p>
    <w:p w14:paraId="2EF074ED" w14:textId="77777777" w:rsidR="004F2B30" w:rsidRPr="00617F94" w:rsidRDefault="004F2B30" w:rsidP="00617F94">
      <w:pPr>
        <w:pStyle w:val="Heading1"/>
        <w:keepLines w:val="0"/>
        <w:numPr>
          <w:ilvl w:val="0"/>
          <w:numId w:val="5"/>
        </w:numPr>
        <w:adjustRightInd w:val="0"/>
        <w:spacing w:before="0" w:line="240" w:lineRule="auto"/>
        <w:ind w:left="709" w:hanging="709"/>
        <w:rPr>
          <w:rFonts w:ascii="Arial" w:hAnsi="Arial" w:cs="Arial"/>
          <w:color w:val="auto"/>
          <w:sz w:val="24"/>
          <w:szCs w:val="24"/>
        </w:rPr>
      </w:pPr>
      <w:bookmarkStart w:id="30" w:name="_Toc201755728"/>
      <w:r w:rsidRPr="00617F94">
        <w:rPr>
          <w:rFonts w:ascii="Arial" w:hAnsi="Arial" w:cs="Arial"/>
          <w:color w:val="auto"/>
          <w:sz w:val="24"/>
          <w:szCs w:val="24"/>
        </w:rPr>
        <w:t>CONTRACT MANAGEMENT AND KEY PERFORMANCE INDICATORS</w:t>
      </w:r>
      <w:bookmarkEnd w:id="30"/>
    </w:p>
    <w:p w14:paraId="59C270ED" w14:textId="77777777" w:rsidR="004F2B30" w:rsidRPr="00617F94" w:rsidRDefault="004F2B30" w:rsidP="00617F94">
      <w:pPr>
        <w:spacing w:after="0" w:line="240" w:lineRule="auto"/>
        <w:rPr>
          <w:rFonts w:ascii="Arial" w:hAnsi="Arial" w:cs="Arial"/>
          <w:sz w:val="24"/>
        </w:rPr>
      </w:pPr>
    </w:p>
    <w:p w14:paraId="13732338" w14:textId="77777777" w:rsidR="004F2B30" w:rsidRPr="00617F94" w:rsidRDefault="004F2B30" w:rsidP="00617F94">
      <w:pPr>
        <w:spacing w:after="0" w:line="240" w:lineRule="auto"/>
        <w:rPr>
          <w:rFonts w:ascii="Arial" w:hAnsi="Arial" w:cs="Arial"/>
          <w:sz w:val="24"/>
        </w:rPr>
      </w:pPr>
    </w:p>
    <w:p w14:paraId="431ADD22"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The Buyer will measure the quality of the Supplier’s delivery by:</w:t>
      </w:r>
    </w:p>
    <w:p w14:paraId="78A22742" w14:textId="77777777" w:rsidR="004F2B30" w:rsidRPr="00617F94" w:rsidRDefault="004F2B30" w:rsidP="00617F94">
      <w:pPr>
        <w:spacing w:after="0" w:line="240" w:lineRule="auto"/>
        <w:rPr>
          <w:rFonts w:ascii="Arial" w:hAnsi="Arial" w:cs="Arial"/>
          <w:sz w:val="24"/>
        </w:rPr>
      </w:pPr>
    </w:p>
    <w:tbl>
      <w:tblPr>
        <w:tblW w:w="101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701"/>
        <w:gridCol w:w="4832"/>
        <w:gridCol w:w="1122"/>
        <w:gridCol w:w="1830"/>
      </w:tblGrid>
      <w:tr w:rsidR="004F2B30" w:rsidRPr="00DA0D78" w14:paraId="2FF44726" w14:textId="77777777" w:rsidTr="00617F94">
        <w:trPr>
          <w:trHeight w:val="695"/>
        </w:trPr>
        <w:tc>
          <w:tcPr>
            <w:tcW w:w="709" w:type="dxa"/>
            <w:shd w:val="clear" w:color="auto" w:fill="B8CCE4"/>
          </w:tcPr>
          <w:p w14:paraId="7FC8FADF"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KPI/SLA</w:t>
            </w:r>
          </w:p>
        </w:tc>
        <w:tc>
          <w:tcPr>
            <w:tcW w:w="1701" w:type="dxa"/>
            <w:shd w:val="clear" w:color="auto" w:fill="B8CCE4"/>
          </w:tcPr>
          <w:p w14:paraId="5C4D2C6E"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Service Area</w:t>
            </w:r>
          </w:p>
        </w:tc>
        <w:tc>
          <w:tcPr>
            <w:tcW w:w="4832" w:type="dxa"/>
            <w:shd w:val="clear" w:color="auto" w:fill="B8CCE4"/>
          </w:tcPr>
          <w:p w14:paraId="17AE55B3"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KPI/SLA description</w:t>
            </w:r>
          </w:p>
        </w:tc>
        <w:tc>
          <w:tcPr>
            <w:tcW w:w="1122" w:type="dxa"/>
            <w:shd w:val="clear" w:color="auto" w:fill="B8CCE4"/>
          </w:tcPr>
          <w:p w14:paraId="161A706C"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Target</w:t>
            </w:r>
          </w:p>
        </w:tc>
        <w:tc>
          <w:tcPr>
            <w:tcW w:w="1830" w:type="dxa"/>
            <w:shd w:val="clear" w:color="auto" w:fill="B8CCE4"/>
          </w:tcPr>
          <w:p w14:paraId="0F57A226" w14:textId="77777777" w:rsidR="004F2B30" w:rsidRPr="00617F94" w:rsidRDefault="004F2B30">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Remedy</w:t>
            </w:r>
          </w:p>
        </w:tc>
      </w:tr>
      <w:tr w:rsidR="004F2B30" w:rsidRPr="00DA0D78" w14:paraId="0A028680" w14:textId="77777777" w:rsidTr="00617F94">
        <w:trPr>
          <w:trHeight w:val="1409"/>
        </w:trPr>
        <w:tc>
          <w:tcPr>
            <w:tcW w:w="709" w:type="dxa"/>
          </w:tcPr>
          <w:p w14:paraId="495A5140" w14:textId="77777777" w:rsidR="004F2B30" w:rsidRPr="00617F94" w:rsidRDefault="004F2B30" w:rsidP="00EE2255">
            <w:pPr>
              <w:pStyle w:val="Heading2"/>
              <w:tabs>
                <w:tab w:val="left" w:pos="720"/>
              </w:tabs>
              <w:spacing w:before="120" w:after="120"/>
              <w:jc w:val="center"/>
              <w:textAlignment w:val="baseline"/>
              <w:rPr>
                <w:rFonts w:ascii="Arial" w:hAnsi="Arial" w:cs="Arial"/>
                <w:b w:val="0"/>
                <w:color w:val="auto"/>
                <w:sz w:val="24"/>
                <w:szCs w:val="24"/>
              </w:rPr>
            </w:pPr>
            <w:r w:rsidRPr="00617F94">
              <w:rPr>
                <w:rFonts w:ascii="Arial" w:hAnsi="Arial" w:cs="Arial"/>
                <w:b w:val="0"/>
                <w:color w:val="auto"/>
                <w:sz w:val="24"/>
                <w:szCs w:val="24"/>
              </w:rPr>
              <w:lastRenderedPageBreak/>
              <w:t>1</w:t>
            </w:r>
          </w:p>
        </w:tc>
        <w:tc>
          <w:tcPr>
            <w:tcW w:w="1701" w:type="dxa"/>
          </w:tcPr>
          <w:p w14:paraId="28EBD2ED"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Final Report</w:t>
            </w:r>
          </w:p>
        </w:tc>
        <w:tc>
          <w:tcPr>
            <w:tcW w:w="4832" w:type="dxa"/>
          </w:tcPr>
          <w:p w14:paraId="7A079D4B"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Final report on validity of DRD claim to be provided at least three (3) weeks before the statutory payment deadline, providing clear explanations of how the conclusions have been reached.</w:t>
            </w:r>
          </w:p>
        </w:tc>
        <w:tc>
          <w:tcPr>
            <w:tcW w:w="1122" w:type="dxa"/>
          </w:tcPr>
          <w:p w14:paraId="112A463A"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 xml:space="preserve">100% </w:t>
            </w:r>
          </w:p>
        </w:tc>
        <w:tc>
          <w:tcPr>
            <w:tcW w:w="1830" w:type="dxa"/>
          </w:tcPr>
          <w:p w14:paraId="1DD4DBD7"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10% of the claim fee.</w:t>
            </w:r>
          </w:p>
        </w:tc>
      </w:tr>
      <w:tr w:rsidR="004F2B30" w:rsidRPr="00DA0D78" w14:paraId="36377D46" w14:textId="77777777" w:rsidTr="00617F94">
        <w:trPr>
          <w:trHeight w:val="2930"/>
        </w:trPr>
        <w:tc>
          <w:tcPr>
            <w:tcW w:w="709" w:type="dxa"/>
          </w:tcPr>
          <w:p w14:paraId="1DEE833E" w14:textId="77777777" w:rsidR="004F2B30" w:rsidRPr="00617F94" w:rsidRDefault="004F2B30" w:rsidP="00EE2255">
            <w:pPr>
              <w:pStyle w:val="Heading2"/>
              <w:tabs>
                <w:tab w:val="left" w:pos="720"/>
              </w:tabs>
              <w:spacing w:before="120" w:after="120"/>
              <w:jc w:val="center"/>
              <w:textAlignment w:val="baseline"/>
              <w:rPr>
                <w:rFonts w:ascii="Arial" w:hAnsi="Arial" w:cs="Arial"/>
                <w:b w:val="0"/>
                <w:color w:val="auto"/>
                <w:sz w:val="24"/>
                <w:szCs w:val="24"/>
              </w:rPr>
            </w:pPr>
            <w:r w:rsidRPr="00617F94">
              <w:rPr>
                <w:rFonts w:ascii="Arial" w:hAnsi="Arial" w:cs="Arial"/>
                <w:b w:val="0"/>
                <w:color w:val="auto"/>
                <w:sz w:val="24"/>
                <w:szCs w:val="24"/>
              </w:rPr>
              <w:t>2</w:t>
            </w:r>
          </w:p>
        </w:tc>
        <w:tc>
          <w:tcPr>
            <w:tcW w:w="1701" w:type="dxa"/>
          </w:tcPr>
          <w:p w14:paraId="622D917A"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Initial assessments, preliminary advice, and ongoing support throughout the DRD claim</w:t>
            </w:r>
          </w:p>
        </w:tc>
        <w:tc>
          <w:tcPr>
            <w:tcW w:w="4832" w:type="dxa"/>
          </w:tcPr>
          <w:p w14:paraId="0932D8C1"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 xml:space="preserve">Clear advice and preliminary reports to be provided to the timetable set out in the Potential Provider’s project plan, as agreed as soon as possible after the Authority provides the DRD claim documents. </w:t>
            </w:r>
          </w:p>
          <w:p w14:paraId="7EB21902"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The Authority should be kept informed of progress throughout the claim via regular updates, informing the Authority in good time of any potential slippage in delivery.</w:t>
            </w:r>
          </w:p>
        </w:tc>
        <w:tc>
          <w:tcPr>
            <w:tcW w:w="1122" w:type="dxa"/>
          </w:tcPr>
          <w:p w14:paraId="11766B13"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 xml:space="preserve">90% </w:t>
            </w:r>
          </w:p>
        </w:tc>
        <w:tc>
          <w:tcPr>
            <w:tcW w:w="1830" w:type="dxa"/>
          </w:tcPr>
          <w:p w14:paraId="06F6696F" w14:textId="77777777" w:rsidR="004F2B30" w:rsidRPr="00617F94" w:rsidRDefault="004F2B30" w:rsidP="00EE2255">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5% of the claim fee.</w:t>
            </w:r>
          </w:p>
        </w:tc>
      </w:tr>
    </w:tbl>
    <w:p w14:paraId="09CDB7E1" w14:textId="77777777" w:rsidR="004F2B30" w:rsidRPr="00DA0D78" w:rsidRDefault="004F2B30">
      <w:pPr>
        <w:rPr>
          <w:sz w:val="24"/>
        </w:rPr>
      </w:pPr>
    </w:p>
    <w:p w14:paraId="3413F739"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r w:rsidRPr="00617F94">
        <w:rPr>
          <w:rFonts w:ascii="Arial" w:hAnsi="Arial" w:cs="Arial"/>
          <w:b w:val="0"/>
          <w:color w:val="auto"/>
          <w:sz w:val="24"/>
          <w:szCs w:val="24"/>
        </w:rPr>
        <w:t>Attendance at contract review meetings shall be at the supplier’s own expense.  You may want to include when and how often meetings will take place.</w:t>
      </w:r>
    </w:p>
    <w:p w14:paraId="7D00204B" w14:textId="77777777" w:rsidR="004F2B30" w:rsidRPr="00617F94" w:rsidRDefault="004F2B30" w:rsidP="00617F94">
      <w:pPr>
        <w:spacing w:after="0" w:line="240" w:lineRule="auto"/>
        <w:rPr>
          <w:rFonts w:ascii="Arial" w:hAnsi="Arial" w:cs="Arial"/>
          <w:sz w:val="24"/>
        </w:rPr>
      </w:pPr>
    </w:p>
    <w:p w14:paraId="266BD0B4" w14:textId="77777777" w:rsidR="004F2B30" w:rsidRPr="00617F94" w:rsidRDefault="004F2B30" w:rsidP="00617F94">
      <w:pPr>
        <w:pStyle w:val="Heading2"/>
        <w:keepNext w:val="0"/>
        <w:keepLines w:val="0"/>
        <w:numPr>
          <w:ilvl w:val="1"/>
          <w:numId w:val="5"/>
        </w:numPr>
        <w:adjustRightInd w:val="0"/>
        <w:spacing w:before="0" w:line="240" w:lineRule="auto"/>
        <w:ind w:left="709" w:hanging="709"/>
        <w:rPr>
          <w:rFonts w:ascii="Arial" w:hAnsi="Arial" w:cs="Arial"/>
          <w:b w:val="0"/>
          <w:color w:val="auto"/>
          <w:sz w:val="24"/>
          <w:szCs w:val="24"/>
        </w:rPr>
      </w:pPr>
      <w:bookmarkStart w:id="31" w:name="_GoBack"/>
      <w:bookmarkEnd w:id="31"/>
      <w:r w:rsidRPr="00617F94">
        <w:rPr>
          <w:rFonts w:ascii="Arial" w:hAnsi="Arial" w:cs="Arial"/>
          <w:b w:val="0"/>
          <w:color w:val="auto"/>
          <w:sz w:val="24"/>
          <w:szCs w:val="24"/>
        </w:rPr>
        <w:t xml:space="preserve">You may want to read our Contract Management </w:t>
      </w:r>
      <w:hyperlink r:id="rId14">
        <w:r w:rsidRPr="00617F94">
          <w:rPr>
            <w:rFonts w:ascii="Arial" w:hAnsi="Arial" w:cs="Arial"/>
            <w:b w:val="0"/>
            <w:color w:val="auto"/>
            <w:sz w:val="24"/>
            <w:szCs w:val="24"/>
            <w:u w:val="single"/>
          </w:rPr>
          <w:t>Procurement Essentials article</w:t>
        </w:r>
      </w:hyperlink>
      <w:r w:rsidRPr="00617F94">
        <w:rPr>
          <w:rFonts w:ascii="Arial" w:hAnsi="Arial" w:cs="Arial"/>
          <w:b w:val="0"/>
          <w:color w:val="auto"/>
          <w:sz w:val="24"/>
          <w:szCs w:val="24"/>
        </w:rPr>
        <w:t>.</w:t>
      </w:r>
    </w:p>
    <w:p w14:paraId="11325B5E" w14:textId="77777777" w:rsidR="004F2B30" w:rsidRPr="00617F94" w:rsidRDefault="004F2B30" w:rsidP="00617F94">
      <w:pPr>
        <w:spacing w:after="0" w:line="240" w:lineRule="auto"/>
        <w:rPr>
          <w:rFonts w:ascii="Arial" w:hAnsi="Arial" w:cs="Arial"/>
          <w:sz w:val="24"/>
        </w:rPr>
      </w:pPr>
    </w:p>
    <w:p w14:paraId="53E7CDAF" w14:textId="77777777" w:rsidR="004F2B30" w:rsidRPr="00DA0D78" w:rsidRDefault="004F2B30">
      <w:pPr>
        <w:tabs>
          <w:tab w:val="left" w:pos="1392"/>
        </w:tabs>
        <w:rPr>
          <w:sz w:val="24"/>
        </w:rPr>
      </w:pPr>
    </w:p>
    <w:p w14:paraId="00000004" w14:textId="77777777" w:rsidR="00686742" w:rsidRDefault="00686742">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sectPr w:rsidR="00686742">
      <w:headerReference w:type="default" r:id="rId15"/>
      <w:footerReference w:type="defaul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38704" w14:textId="77777777" w:rsidR="00281162" w:rsidRDefault="00281162">
      <w:pPr>
        <w:spacing w:after="0" w:line="240" w:lineRule="auto"/>
      </w:pPr>
      <w:r>
        <w:separator/>
      </w:r>
    </w:p>
  </w:endnote>
  <w:endnote w:type="continuationSeparator" w:id="0">
    <w:p w14:paraId="24673A8A" w14:textId="77777777" w:rsidR="00281162" w:rsidRDefault="00281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A" w14:textId="77777777" w:rsidR="00686742" w:rsidRDefault="00686742">
    <w:pPr>
      <w:tabs>
        <w:tab w:val="center" w:pos="4513"/>
        <w:tab w:val="right" w:pos="9026"/>
      </w:tabs>
      <w:spacing w:after="0"/>
      <w:rPr>
        <w:rFonts w:ascii="Arial" w:eastAsia="Arial" w:hAnsi="Arial" w:cs="Arial"/>
        <w:sz w:val="20"/>
        <w:szCs w:val="20"/>
      </w:rPr>
    </w:pPr>
  </w:p>
  <w:p w14:paraId="0000000B" w14:textId="77777777" w:rsidR="00686742" w:rsidRDefault="0028116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p>
  <w:p w14:paraId="0000000C" w14:textId="77777777" w:rsidR="00686742" w:rsidRDefault="0028116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D" w14:textId="77777777" w:rsidR="00686742" w:rsidRDefault="002811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36DB1" w14:textId="77777777" w:rsidR="00281162" w:rsidRDefault="00281162">
      <w:pPr>
        <w:spacing w:after="0" w:line="240" w:lineRule="auto"/>
      </w:pPr>
      <w:r>
        <w:separator/>
      </w:r>
    </w:p>
  </w:footnote>
  <w:footnote w:type="continuationSeparator" w:id="0">
    <w:p w14:paraId="61B0CBD2" w14:textId="77777777" w:rsidR="00281162" w:rsidRDefault="00281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6" w14:textId="77777777" w:rsidR="00686742" w:rsidRDefault="002811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7" w14:textId="77777777" w:rsidR="00686742" w:rsidRDefault="002811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8" w14:textId="77777777" w:rsidR="00686742" w:rsidRDefault="002811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9" w14:textId="77777777" w:rsidR="00686742" w:rsidRDefault="006867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1EA"/>
    <w:multiLevelType w:val="multilevel"/>
    <w:tmpl w:val="54628770"/>
    <w:lvl w:ilvl="0">
      <w:start w:val="1"/>
      <w:numFmt w:val="decimal"/>
      <w:pStyle w:val="ScheduleL1"/>
      <w:lvlText w:val="%1."/>
      <w:lvlJc w:val="left"/>
      <w:pPr>
        <w:ind w:left="720" w:hanging="720"/>
      </w:pPr>
      <w:rPr>
        <w:smallCaps w:val="0"/>
        <w:color w:val="auto"/>
      </w:rPr>
    </w:lvl>
    <w:lvl w:ilvl="1">
      <w:start w:val="1"/>
      <w:numFmt w:val="decimal"/>
      <w:pStyle w:val="ScheduleL2"/>
      <w:lvlText w:val="%1.%2"/>
      <w:lvlJc w:val="left"/>
      <w:pPr>
        <w:ind w:left="720" w:hanging="720"/>
      </w:pPr>
      <w:rPr>
        <w:b w:val="0"/>
        <w:smallCaps w:val="0"/>
        <w:color w:val="auto"/>
        <w:sz w:val="22"/>
        <w:szCs w:val="22"/>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 w15:restartNumberingAfterBreak="0">
    <w:nsid w:val="02C4575E"/>
    <w:multiLevelType w:val="multilevel"/>
    <w:tmpl w:val="FE0EF3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BD43AD"/>
    <w:multiLevelType w:val="multilevel"/>
    <w:tmpl w:val="0C9AD37E"/>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742"/>
    <w:rsid w:val="001B5662"/>
    <w:rsid w:val="00281162"/>
    <w:rsid w:val="00331FE0"/>
    <w:rsid w:val="004F2B30"/>
    <w:rsid w:val="00617F94"/>
    <w:rsid w:val="00686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0EC9E"/>
  <w15:docId w15:val="{633A3E94-7A8E-4EFE-8E05-19F5AE65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keepLines/>
      <w:spacing w:before="480" w:after="0"/>
      <w:outlineLvl w:val="0"/>
    </w:pPr>
    <w:rPr>
      <w:rFonts w:ascii="Cambria" w:eastAsia="Cambria" w:hAnsi="Cambria" w:cs="Cambria"/>
      <w:b/>
      <w:color w:val="366091"/>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semiHidden/>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semiHidden/>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semiHidden/>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4F2B30"/>
    <w:pPr>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qFormat/>
    <w:rsid w:val="004F2B30"/>
    <w:pPr>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qFormat/>
    <w:rsid w:val="004F2B30"/>
    <w:pPr>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basedOn w:val="DefaultParagraphFont"/>
    <w:link w:val="Heading7"/>
    <w:rsid w:val="004F2B30"/>
    <w:rPr>
      <w:rFonts w:ascii="Arial" w:eastAsia="STZhongsong" w:hAnsi="Arial" w:cs="Arial"/>
      <w:lang w:eastAsia="zh-CN"/>
    </w:rPr>
  </w:style>
  <w:style w:type="character" w:customStyle="1" w:styleId="Heading8Char">
    <w:name w:val="Heading 8 Char"/>
    <w:basedOn w:val="DefaultParagraphFont"/>
    <w:link w:val="Heading8"/>
    <w:rsid w:val="004F2B30"/>
    <w:rPr>
      <w:rFonts w:ascii="Arial" w:eastAsia="STZhongsong" w:hAnsi="Arial" w:cs="Arial"/>
      <w:lang w:eastAsia="zh-CN"/>
    </w:rPr>
  </w:style>
  <w:style w:type="character" w:customStyle="1" w:styleId="Heading9Char">
    <w:name w:val="Heading 9 Char"/>
    <w:basedOn w:val="DefaultParagraphFont"/>
    <w:link w:val="Heading9"/>
    <w:rsid w:val="004F2B30"/>
    <w:rPr>
      <w:rFonts w:ascii="Arial" w:eastAsia="STZhongsong" w:hAnsi="Arial" w:cs="Arial"/>
      <w:lang w:eastAsia="zh-CN"/>
    </w:rPr>
  </w:style>
  <w:style w:type="paragraph" w:styleId="TOC1">
    <w:name w:val="toc 1"/>
    <w:uiPriority w:val="39"/>
    <w:rsid w:val="004F2B30"/>
    <w:pPr>
      <w:tabs>
        <w:tab w:val="left" w:pos="720"/>
        <w:tab w:val="right" w:leader="dot" w:pos="9029"/>
      </w:tabs>
      <w:adjustRightInd w:val="0"/>
      <w:spacing w:after="120" w:line="240" w:lineRule="auto"/>
      <w:ind w:left="720" w:hanging="720"/>
    </w:pPr>
    <w:rPr>
      <w:rFonts w:ascii="Arial" w:eastAsia="STZhongsong" w:hAnsi="Arial" w:cs="Arial"/>
      <w:caps/>
      <w:lang w:eastAsia="zh-CN"/>
    </w:rPr>
  </w:style>
  <w:style w:type="paragraph" w:customStyle="1" w:styleId="ScheduleL1">
    <w:name w:val="Schedule L1"/>
    <w:basedOn w:val="Normal"/>
    <w:rsid w:val="004F2B30"/>
    <w:pPr>
      <w:numPr>
        <w:numId w:val="5"/>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4F2B30"/>
    <w:pPr>
      <w:numPr>
        <w:ilvl w:val="1"/>
        <w:numId w:val="5"/>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4F2B30"/>
    <w:pPr>
      <w:numPr>
        <w:ilvl w:val="2"/>
        <w:numId w:val="5"/>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4F2B30"/>
    <w:pPr>
      <w:numPr>
        <w:ilvl w:val="3"/>
        <w:numId w:val="5"/>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4F2B30"/>
    <w:pPr>
      <w:numPr>
        <w:ilvl w:val="4"/>
        <w:numId w:val="5"/>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4F2B30"/>
    <w:pPr>
      <w:numPr>
        <w:ilvl w:val="5"/>
        <w:numId w:val="5"/>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4F2B30"/>
    <w:pPr>
      <w:numPr>
        <w:ilvl w:val="6"/>
        <w:numId w:val="5"/>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4F2B30"/>
    <w:pPr>
      <w:numPr>
        <w:ilvl w:val="7"/>
        <w:numId w:val="5"/>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4F2B30"/>
    <w:pPr>
      <w:numPr>
        <w:ilvl w:val="8"/>
        <w:numId w:val="5"/>
      </w:numPr>
      <w:adjustRightInd w:val="0"/>
      <w:spacing w:after="240" w:line="240" w:lineRule="auto"/>
      <w:jc w:val="both"/>
      <w:outlineLvl w:val="8"/>
    </w:pPr>
    <w:rPr>
      <w:rFonts w:ascii="Arial" w:eastAsia="STZhongsong" w:hAnsi="Arial" w:cs="Arial"/>
      <w:lang w:eastAsia="zh-CN"/>
    </w:rPr>
  </w:style>
  <w:style w:type="character" w:styleId="Hyperlink">
    <w:name w:val="Hyperlink"/>
    <w:basedOn w:val="DefaultParagraphFont"/>
    <w:uiPriority w:val="99"/>
    <w:rsid w:val="004F2B30"/>
    <w:rPr>
      <w:color w:val="0000FF"/>
      <w:u w:val="single"/>
    </w:rPr>
  </w:style>
  <w:style w:type="paragraph" w:styleId="ListParagraph">
    <w:name w:val="List Paragraph"/>
    <w:basedOn w:val="Normal"/>
    <w:uiPriority w:val="34"/>
    <w:qFormat/>
    <w:rsid w:val="004F2B30"/>
    <w:pPr>
      <w:spacing w:after="0" w:line="240" w:lineRule="auto"/>
      <w:ind w:left="720"/>
    </w:pPr>
    <w:rPr>
      <w:rFonts w:ascii="Arial" w:eastAsia="SimSun" w:hAnsi="Arial" w:cs="Arial"/>
      <w:szCs w:val="24"/>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4F2B30"/>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voiceQueries@hmtreasury.gov.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questions-statements.parliament.uk/written-statements/detail/2025-04-08/hcws58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nsultations/decommissioning-relief-deeds-increasing-tax-certainty-for-oil-and-gas-investment-in-the-uk-continental-shel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consultations/decommissioning-relief-deeds-increasing-tax-certainty-for-oil-and-gas-investment-in-the-uk-continental-shelf" TargetMode="External"/><Relationship Id="rId4" Type="http://schemas.openxmlformats.org/officeDocument/2006/relationships/settings" Target="settings.xml"/><Relationship Id="rId9" Type="http://schemas.openxmlformats.org/officeDocument/2006/relationships/hyperlink" Target="https://questions-statements.parliament.uk/written-statements/detail/2025-04-08/hcws584" TargetMode="External"/><Relationship Id="rId14" Type="http://schemas.openxmlformats.org/officeDocument/2006/relationships/hyperlink" Target="https://www.crowncommercial.gov.uk/news/effective-contract-management-procurement-c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A6DSkOXX5bFfC1r65F3sYckr7Q==">CgMxLjAyCGguZ2pkZ3hzOAByITF1cFdsdW1tdW12RXVlOHF3cHUyUzNWdi1uSlpqeXlmdQ==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4225</Words>
  <Characters>24084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4</cp:revision>
  <dcterms:created xsi:type="dcterms:W3CDTF">2018-06-18T14:37:00Z</dcterms:created>
  <dcterms:modified xsi:type="dcterms:W3CDTF">2025-07-31T12:20:00Z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